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4356" w14:textId="5DF27C33" w:rsidR="008A1AE3" w:rsidRPr="008467C2" w:rsidRDefault="00AE0B9F" w:rsidP="00AE0B9F">
      <w:pPr>
        <w:pStyle w:val="Heading1"/>
        <w:shd w:val="clear" w:color="auto" w:fill="4393C3"/>
        <w:spacing w:before="0" w:after="240"/>
        <w:rPr>
          <w:rFonts w:ascii="Frutiger LT Std 57 Cn" w:hAnsi="Frutiger LT Std 57 Cn"/>
          <w:b/>
          <w:color w:val="FFFFFF" w:themeColor="background1"/>
          <w:sz w:val="56"/>
          <w:lang w:val="en-CA"/>
        </w:rPr>
      </w:pPr>
      <w:r>
        <w:rPr>
          <w:rFonts w:ascii="Frutiger LT Std 57 Cn" w:hAnsi="Frutiger LT Std 57 Cn"/>
          <w:b/>
          <w:color w:val="FFFFFF" w:themeColor="background1"/>
          <w:sz w:val="40"/>
          <w:lang w:val="en-CA"/>
        </w:rPr>
        <w:t>Energy System Transformation Playbook</w:t>
      </w:r>
      <w:r>
        <w:rPr>
          <w:rFonts w:ascii="Frutiger LT Std 57 Cn" w:hAnsi="Frutiger LT Std 57 Cn"/>
          <w:b/>
          <w:color w:val="FFFFFF" w:themeColor="background1"/>
          <w:sz w:val="40"/>
          <w:lang w:val="en-CA"/>
        </w:rPr>
        <w:br/>
      </w:r>
      <w:r w:rsidR="00F75AFC">
        <w:rPr>
          <w:rFonts w:ascii="Frutiger LT Std 57 Cn" w:hAnsi="Frutiger LT Std 57 Cn"/>
          <w:b/>
          <w:color w:val="FFFFFF" w:themeColor="background1"/>
          <w:sz w:val="56"/>
          <w:lang w:val="en-CA"/>
        </w:rPr>
        <w:t xml:space="preserve">EXECUTIVE </w:t>
      </w:r>
      <w:r w:rsidR="008A288E">
        <w:rPr>
          <w:rFonts w:ascii="Frutiger LT Std 57 Cn" w:hAnsi="Frutiger LT Std 57 Cn"/>
          <w:b/>
          <w:color w:val="FFFFFF" w:themeColor="background1"/>
          <w:sz w:val="56"/>
          <w:lang w:val="en-CA"/>
        </w:rPr>
        <w:t>SUMMARY</w:t>
      </w:r>
      <w:r w:rsidR="008A1AE3" w:rsidRPr="008467C2">
        <w:rPr>
          <w:rFonts w:ascii="Frutiger LT Std 57 Cn" w:hAnsi="Frutiger LT Std 57 Cn"/>
          <w:b/>
          <w:color w:val="FFFFFF" w:themeColor="background1"/>
          <w:sz w:val="56"/>
          <w:lang w:val="en-CA"/>
        </w:rPr>
        <w:t xml:space="preserve"> </w:t>
      </w:r>
    </w:p>
    <w:p w14:paraId="2FA4B03A" w14:textId="3E04FAFB" w:rsidR="00BA0278" w:rsidRPr="00FF37BF" w:rsidRDefault="008A1AE3" w:rsidP="00AE0B9F">
      <w:pPr>
        <w:pStyle w:val="Heading2"/>
      </w:pPr>
      <w:r w:rsidRPr="00FF37BF">
        <w:t>Project Scope and Introduction</w:t>
      </w:r>
    </w:p>
    <w:p w14:paraId="2CDA8362" w14:textId="627AC221" w:rsidR="00F02E5B" w:rsidRDefault="008A1AE3" w:rsidP="00F02E5B">
      <w:pPr>
        <w:jc w:val="both"/>
        <w:rPr>
          <w:rFonts w:ascii="Frutiger LT Std 57 Cn" w:hAnsi="Frutiger LT Std 57 Cn"/>
        </w:rPr>
      </w:pPr>
      <w:r w:rsidRPr="00FF37BF">
        <w:rPr>
          <w:rFonts w:ascii="Frutiger LT Std 57 Cn" w:hAnsi="Frutiger LT Std 57 Cn"/>
        </w:rPr>
        <w:t xml:space="preserve">In 2016, three member cities of the Carbon Neutral Cities Alliance (CNCA) joined together to commission the </w:t>
      </w:r>
      <w:r w:rsidR="00F02E5B">
        <w:rPr>
          <w:rFonts w:ascii="Frutiger LT Std 57 Cn" w:hAnsi="Frutiger LT Std 57 Cn"/>
        </w:rPr>
        <w:t>creation of</w:t>
      </w:r>
      <w:r w:rsidR="00F43555" w:rsidRPr="00FF37BF">
        <w:rPr>
          <w:rFonts w:ascii="Frutiger LT Std 57 Cn" w:hAnsi="Frutiger LT Std 57 Cn"/>
        </w:rPr>
        <w:t xml:space="preserve"> </w:t>
      </w:r>
      <w:r w:rsidRPr="00FF37BF">
        <w:rPr>
          <w:rFonts w:ascii="Frutiger LT Std 57 Cn" w:hAnsi="Frutiger LT Std 57 Cn"/>
        </w:rPr>
        <w:t xml:space="preserve">a tool to assist </w:t>
      </w:r>
      <w:r w:rsidR="00F02E5B">
        <w:rPr>
          <w:rFonts w:ascii="Frutiger LT Std 57 Cn" w:hAnsi="Frutiger LT Std 57 Cn"/>
        </w:rPr>
        <w:t xml:space="preserve">local governments </w:t>
      </w:r>
      <w:r w:rsidRPr="00FF37BF">
        <w:rPr>
          <w:rFonts w:ascii="Frutiger LT Std 57 Cn" w:hAnsi="Frutiger LT Std 57 Cn"/>
        </w:rPr>
        <w:t xml:space="preserve">in eliminating </w:t>
      </w:r>
      <w:r w:rsidR="001F22AA">
        <w:rPr>
          <w:rFonts w:ascii="Frutiger LT Std 57 Cn" w:hAnsi="Frutiger LT Std 57 Cn"/>
        </w:rPr>
        <w:t>greenhouse gas (</w:t>
      </w:r>
      <w:r w:rsidRPr="00FF37BF">
        <w:rPr>
          <w:rFonts w:ascii="Frutiger LT Std 57 Cn" w:hAnsi="Frutiger LT Std 57 Cn"/>
        </w:rPr>
        <w:t>GHG</w:t>
      </w:r>
      <w:r w:rsidR="001F22AA">
        <w:rPr>
          <w:rFonts w:ascii="Frutiger LT Std 57 Cn" w:hAnsi="Frutiger LT Std 57 Cn"/>
        </w:rPr>
        <w:t>)</w:t>
      </w:r>
      <w:r w:rsidRPr="00FF37BF">
        <w:rPr>
          <w:rFonts w:ascii="Frutiger LT Std 57 Cn" w:hAnsi="Frutiger LT Std 57 Cn"/>
        </w:rPr>
        <w:t xml:space="preserve"> emissions from their energy systems. </w:t>
      </w:r>
      <w:r w:rsidR="00F02E5B" w:rsidRPr="00B77FE7">
        <w:rPr>
          <w:rFonts w:ascii="Frutiger LT Std 57 Cn" w:hAnsi="Frutiger LT Std 57 Cn"/>
        </w:rPr>
        <w:t>The primary purpose</w:t>
      </w:r>
      <w:r w:rsidR="00F02E5B">
        <w:rPr>
          <w:rFonts w:ascii="Frutiger LT Std 57 Cn" w:hAnsi="Frutiger LT Std 57 Cn"/>
        </w:rPr>
        <w:t xml:space="preserve"> of the project wa</w:t>
      </w:r>
      <w:r w:rsidR="00F02E5B" w:rsidRPr="00B77FE7">
        <w:rPr>
          <w:rFonts w:ascii="Frutiger LT Std 57 Cn" w:hAnsi="Frutiger LT Std 57 Cn"/>
        </w:rPr>
        <w:t xml:space="preserve">s to develop a guide </w:t>
      </w:r>
      <w:r w:rsidR="00BE6961">
        <w:rPr>
          <w:rFonts w:ascii="Frutiger LT Std 57 Cn" w:hAnsi="Frutiger LT Std 57 Cn"/>
        </w:rPr>
        <w:t xml:space="preserve">to help </w:t>
      </w:r>
      <w:r w:rsidR="00F02E5B" w:rsidRPr="00B77FE7">
        <w:rPr>
          <w:rFonts w:ascii="Frutiger LT Std 57 Cn" w:hAnsi="Frutiger LT Std 57 Cn"/>
        </w:rPr>
        <w:t xml:space="preserve">municipal governments to </w:t>
      </w:r>
      <w:r w:rsidR="008A393B">
        <w:rPr>
          <w:rFonts w:ascii="Frutiger LT Std 57 Cn" w:hAnsi="Frutiger LT Std 57 Cn"/>
        </w:rPr>
        <w:t xml:space="preserve">understand </w:t>
      </w:r>
      <w:r w:rsidR="00520089">
        <w:rPr>
          <w:rFonts w:ascii="Frutiger LT Std 57 Cn" w:hAnsi="Frutiger LT Std 57 Cn"/>
        </w:rPr>
        <w:t xml:space="preserve">and foster </w:t>
      </w:r>
      <w:r w:rsidR="008A393B">
        <w:rPr>
          <w:rFonts w:ascii="Frutiger LT Std 57 Cn" w:hAnsi="Frutiger LT Std 57 Cn"/>
        </w:rPr>
        <w:t>energy system transformation</w:t>
      </w:r>
      <w:r w:rsidR="00520089">
        <w:rPr>
          <w:rFonts w:ascii="Frutiger LT Std 57 Cn" w:hAnsi="Frutiger LT Std 57 Cn"/>
        </w:rPr>
        <w:t>s</w:t>
      </w:r>
      <w:r w:rsidR="008A393B">
        <w:rPr>
          <w:rFonts w:ascii="Frutiger LT Std 57 Cn" w:hAnsi="Frutiger LT Std 57 Cn"/>
        </w:rPr>
        <w:t xml:space="preserve"> </w:t>
      </w:r>
      <w:r w:rsidR="00F02E5B">
        <w:rPr>
          <w:rFonts w:ascii="Frutiger LT Std 57 Cn" w:hAnsi="Frutiger LT Std 57 Cn"/>
        </w:rPr>
        <w:t xml:space="preserve">in </w:t>
      </w:r>
      <w:r w:rsidR="00F02E5B" w:rsidRPr="00B77FE7">
        <w:rPr>
          <w:rFonts w:ascii="Frutiger LT Std 57 Cn" w:hAnsi="Frutiger LT Std 57 Cn"/>
        </w:rPr>
        <w:t xml:space="preserve">their city or neighborhoods within their city. </w:t>
      </w:r>
      <w:r w:rsidR="00F02E5B">
        <w:rPr>
          <w:rFonts w:ascii="Frutiger LT Std 57 Cn" w:hAnsi="Frutiger LT Std 57 Cn"/>
        </w:rPr>
        <w:t>To this end</w:t>
      </w:r>
      <w:r w:rsidR="00F43555" w:rsidRPr="00FF37BF">
        <w:rPr>
          <w:rFonts w:ascii="Frutiger LT Std 57 Cn" w:hAnsi="Frutiger LT Std 57 Cn"/>
        </w:rPr>
        <w:t xml:space="preserve">, </w:t>
      </w:r>
      <w:r w:rsidR="00A20CD1">
        <w:rPr>
          <w:rFonts w:ascii="Frutiger LT Std 57 Cn" w:hAnsi="Frutiger LT Std 57 Cn"/>
        </w:rPr>
        <w:t xml:space="preserve">the cities of </w:t>
      </w:r>
      <w:r w:rsidR="00F43555" w:rsidRPr="00FF37BF">
        <w:rPr>
          <w:rFonts w:ascii="Frutiger LT Std 57 Cn" w:hAnsi="Frutiger LT Std 57 Cn"/>
        </w:rPr>
        <w:t>Boulder CO, Minneapolis MN and Seattle WA worked with Integral Gro</w:t>
      </w:r>
      <w:r w:rsidR="00F02E5B">
        <w:rPr>
          <w:rFonts w:ascii="Frutiger LT Std 57 Cn" w:hAnsi="Frutiger LT Std 57 Cn"/>
        </w:rPr>
        <w:t>up (Vancouver BC) to develop</w:t>
      </w:r>
      <w:r w:rsidR="00F02E5B" w:rsidRPr="00F02E5B">
        <w:rPr>
          <w:rFonts w:ascii="Frutiger LT Std 57 Cn" w:hAnsi="Frutiger LT Std 57 Cn"/>
        </w:rPr>
        <w:t xml:space="preserve"> </w:t>
      </w:r>
      <w:r w:rsidR="00BE6961">
        <w:rPr>
          <w:rFonts w:ascii="Frutiger LT Std 57 Cn" w:hAnsi="Frutiger LT Std 57 Cn"/>
        </w:rPr>
        <w:t xml:space="preserve">the </w:t>
      </w:r>
      <w:r w:rsidR="00BE6961">
        <w:rPr>
          <w:rFonts w:ascii="Frutiger LT Std 57 Cn" w:hAnsi="Frutiger LT Std 57 Cn"/>
          <w:i/>
        </w:rPr>
        <w:t>Energy System Transformation Playbook</w:t>
      </w:r>
      <w:r w:rsidR="00BE6961">
        <w:rPr>
          <w:rFonts w:ascii="Frutiger LT Std 57 Cn" w:hAnsi="Frutiger LT Std 57 Cn"/>
        </w:rPr>
        <w:t xml:space="preserve">, </w:t>
      </w:r>
      <w:r w:rsidR="00F02E5B" w:rsidRPr="00FF37BF">
        <w:rPr>
          <w:rFonts w:ascii="Frutiger LT Std 57 Cn" w:hAnsi="Frutiger LT Std 57 Cn"/>
        </w:rPr>
        <w:t xml:space="preserve">a clear, step-by-step process </w:t>
      </w:r>
      <w:r w:rsidR="00F43555" w:rsidRPr="00FF37BF">
        <w:rPr>
          <w:rFonts w:ascii="Frutiger LT Std 57 Cn" w:hAnsi="Frutiger LT Std 57 Cn"/>
        </w:rPr>
        <w:t xml:space="preserve">for </w:t>
      </w:r>
      <w:r w:rsidR="00F02E5B">
        <w:rPr>
          <w:rFonts w:ascii="Frutiger LT Std 57 Cn" w:hAnsi="Frutiger LT Std 57 Cn"/>
        </w:rPr>
        <w:t>cities and other municipalities</w:t>
      </w:r>
      <w:r w:rsidR="00F43555" w:rsidRPr="00FF37BF">
        <w:rPr>
          <w:rFonts w:ascii="Frutiger LT Std 57 Cn" w:hAnsi="Frutiger LT Std 57 Cn"/>
        </w:rPr>
        <w:t xml:space="preserve"> to</w:t>
      </w:r>
      <w:r w:rsidR="00F02E5B">
        <w:rPr>
          <w:rFonts w:ascii="Frutiger LT Std 57 Cn" w:hAnsi="Frutiger LT Std 57 Cn"/>
        </w:rPr>
        <w:t xml:space="preserve"> </w:t>
      </w:r>
      <w:r w:rsidR="00BE6961">
        <w:rPr>
          <w:rFonts w:ascii="Frutiger LT Std 57 Cn" w:hAnsi="Frutiger LT Std 57 Cn"/>
        </w:rPr>
        <w:t xml:space="preserve">craft </w:t>
      </w:r>
      <w:r w:rsidR="00F02E5B">
        <w:rPr>
          <w:rFonts w:ascii="Frutiger LT Std 57 Cn" w:hAnsi="Frutiger LT Std 57 Cn"/>
        </w:rPr>
        <w:t>their own energy system transformation s</w:t>
      </w:r>
      <w:r w:rsidR="00F43555" w:rsidRPr="00FF37BF">
        <w:rPr>
          <w:rFonts w:ascii="Frutiger LT Std 57 Cn" w:hAnsi="Frutiger LT Std 57 Cn"/>
        </w:rPr>
        <w:t>trateg</w:t>
      </w:r>
      <w:r w:rsidR="00520089">
        <w:rPr>
          <w:rFonts w:ascii="Frutiger LT Std 57 Cn" w:hAnsi="Frutiger LT Std 57 Cn"/>
        </w:rPr>
        <w:t>ies.</w:t>
      </w:r>
    </w:p>
    <w:p w14:paraId="23987DFD" w14:textId="6BD2FBCE" w:rsidR="005B1C1A" w:rsidRDefault="00F02E5B" w:rsidP="00F43555">
      <w:pPr>
        <w:jc w:val="both"/>
        <w:rPr>
          <w:rFonts w:ascii="Frutiger LT Std 57 Cn" w:hAnsi="Frutiger LT Std 57 Cn"/>
        </w:rPr>
      </w:pPr>
      <w:r w:rsidRPr="00B77FE7">
        <w:rPr>
          <w:rFonts w:ascii="Frutiger LT Std 57 Cn" w:hAnsi="Frutiger LT Std 57 Cn"/>
        </w:rPr>
        <w:t xml:space="preserve">The need for such a </w:t>
      </w:r>
      <w:r w:rsidR="005B1C1A">
        <w:rPr>
          <w:rFonts w:ascii="Frutiger LT Std 57 Cn" w:hAnsi="Frutiger LT Std 57 Cn"/>
        </w:rPr>
        <w:t>process</w:t>
      </w:r>
      <w:r w:rsidRPr="00B77FE7">
        <w:rPr>
          <w:rFonts w:ascii="Frutiger LT Std 57 Cn" w:hAnsi="Frutiger LT Std 57 Cn"/>
        </w:rPr>
        <w:t xml:space="preserve"> </w:t>
      </w:r>
      <w:r w:rsidR="005B1C1A">
        <w:rPr>
          <w:rFonts w:ascii="Frutiger LT Std 57 Cn" w:hAnsi="Frutiger LT Std 57 Cn"/>
        </w:rPr>
        <w:t xml:space="preserve">is based on that fact </w:t>
      </w:r>
      <w:r w:rsidRPr="00B77FE7">
        <w:rPr>
          <w:rFonts w:ascii="Frutiger LT Std 57 Cn" w:hAnsi="Frutiger LT Std 57 Cn"/>
        </w:rPr>
        <w:t xml:space="preserve">that while some leading cities have begun to trial new policies and planning approaches to achieve deep GHG emission reductions, many have yet to begin the process. </w:t>
      </w:r>
      <w:r>
        <w:rPr>
          <w:rFonts w:ascii="Frutiger LT Std 57 Cn" w:hAnsi="Frutiger LT Std 57 Cn"/>
        </w:rPr>
        <w:t xml:space="preserve">This inaction </w:t>
      </w:r>
      <w:r w:rsidR="005B1C1A">
        <w:rPr>
          <w:rFonts w:ascii="Frutiger LT Std 57 Cn" w:hAnsi="Frutiger LT Std 57 Cn"/>
        </w:rPr>
        <w:t>can be attributed to a number of factors</w:t>
      </w:r>
      <w:r>
        <w:rPr>
          <w:rFonts w:ascii="Frutiger LT Std 57 Cn" w:hAnsi="Frutiger LT Std 57 Cn"/>
        </w:rPr>
        <w:t xml:space="preserve">, </w:t>
      </w:r>
      <w:r w:rsidR="005B1C1A">
        <w:rPr>
          <w:rFonts w:ascii="Frutiger LT Std 57 Cn" w:hAnsi="Frutiger LT Std 57 Cn"/>
        </w:rPr>
        <w:t xml:space="preserve">among them </w:t>
      </w:r>
      <w:r>
        <w:rPr>
          <w:rFonts w:ascii="Frutiger LT Std 57 Cn" w:hAnsi="Frutiger LT Std 57 Cn"/>
        </w:rPr>
        <w:t xml:space="preserve">the </w:t>
      </w:r>
      <w:r w:rsidR="005B1C1A">
        <w:rPr>
          <w:rFonts w:ascii="Frutiger LT Std 57 Cn" w:hAnsi="Frutiger LT Std 57 Cn"/>
        </w:rPr>
        <w:t xml:space="preserve">sheer magnitude of </w:t>
      </w:r>
      <w:r>
        <w:rPr>
          <w:rFonts w:ascii="Frutiger LT Std 57 Cn" w:hAnsi="Frutiger LT Std 57 Cn"/>
        </w:rPr>
        <w:t xml:space="preserve">GHG emissions </w:t>
      </w:r>
      <w:r w:rsidR="005B1C1A">
        <w:rPr>
          <w:rFonts w:ascii="Frutiger LT Std 57 Cn" w:hAnsi="Frutiger LT Std 57 Cn"/>
        </w:rPr>
        <w:t xml:space="preserve">reductions that will be needed </w:t>
      </w:r>
      <w:r>
        <w:rPr>
          <w:rFonts w:ascii="Frutiger LT Std 57 Cn" w:hAnsi="Frutiger LT Std 57 Cn"/>
        </w:rPr>
        <w:t xml:space="preserve">to avoid the </w:t>
      </w:r>
      <w:r w:rsidR="00520089">
        <w:rPr>
          <w:rFonts w:ascii="Frutiger LT Std 57 Cn" w:hAnsi="Frutiger LT Std 57 Cn"/>
        </w:rPr>
        <w:t>most harmful</w:t>
      </w:r>
      <w:r>
        <w:rPr>
          <w:rFonts w:ascii="Frutiger LT Std 57 Cn" w:hAnsi="Frutiger LT Std 57 Cn"/>
        </w:rPr>
        <w:t xml:space="preserve"> impacts of climate change. </w:t>
      </w:r>
      <w:r w:rsidR="005B1C1A">
        <w:rPr>
          <w:rFonts w:ascii="Frutiger LT Std 57 Cn" w:hAnsi="Frutiger LT Std 57 Cn"/>
        </w:rPr>
        <w:t xml:space="preserve">Many jurisdictions are unaware of the kinds of changes that are necessary, or how to begin effecting them given their current economic, social and political climates. </w:t>
      </w:r>
      <w:r w:rsidRPr="00B77FE7">
        <w:rPr>
          <w:rFonts w:ascii="Frutiger LT Std 57 Cn" w:hAnsi="Frutiger LT Std 57 Cn"/>
        </w:rPr>
        <w:t xml:space="preserve">A streamlined template that </w:t>
      </w:r>
      <w:r w:rsidR="005B1C1A">
        <w:rPr>
          <w:rFonts w:ascii="Frutiger LT Std 57 Cn" w:hAnsi="Frutiger LT Std 57 Cn"/>
        </w:rPr>
        <w:t xml:space="preserve">these </w:t>
      </w:r>
      <w:r w:rsidRPr="00B77FE7">
        <w:rPr>
          <w:rFonts w:ascii="Frutiger LT Std 57 Cn" w:hAnsi="Frutiger LT Std 57 Cn"/>
        </w:rPr>
        <w:t xml:space="preserve">cities can use to </w:t>
      </w:r>
      <w:r w:rsidR="005B1C1A">
        <w:rPr>
          <w:rFonts w:ascii="Frutiger LT Std 57 Cn" w:hAnsi="Frutiger LT Std 57 Cn"/>
        </w:rPr>
        <w:t xml:space="preserve">help them identify an effective and </w:t>
      </w:r>
      <w:r w:rsidRPr="00B77FE7">
        <w:rPr>
          <w:rFonts w:ascii="Frutiger LT Std 57 Cn" w:hAnsi="Frutiger LT Std 57 Cn"/>
        </w:rPr>
        <w:t xml:space="preserve">comprehensive approach to the elimination of GHG emissions </w:t>
      </w:r>
      <w:r w:rsidR="005B1C1A">
        <w:rPr>
          <w:rFonts w:ascii="Frutiger LT Std 57 Cn" w:hAnsi="Frutiger LT Std 57 Cn"/>
        </w:rPr>
        <w:t xml:space="preserve">is therefore a </w:t>
      </w:r>
      <w:r>
        <w:rPr>
          <w:rFonts w:ascii="Frutiger LT Std 57 Cn" w:hAnsi="Frutiger LT Std 57 Cn"/>
        </w:rPr>
        <w:t xml:space="preserve">particularly </w:t>
      </w:r>
      <w:r w:rsidRPr="00B77FE7">
        <w:rPr>
          <w:rFonts w:ascii="Frutiger LT Std 57 Cn" w:hAnsi="Frutiger LT Std 57 Cn"/>
        </w:rPr>
        <w:t xml:space="preserve">valuable tool </w:t>
      </w:r>
      <w:r>
        <w:rPr>
          <w:rFonts w:ascii="Frutiger LT Std 57 Cn" w:hAnsi="Frutiger LT Std 57 Cn"/>
        </w:rPr>
        <w:t xml:space="preserve">to </w:t>
      </w:r>
      <w:r w:rsidRPr="00B77FE7">
        <w:rPr>
          <w:rFonts w:ascii="Frutiger LT Std 57 Cn" w:hAnsi="Frutiger LT Std 57 Cn"/>
        </w:rPr>
        <w:t xml:space="preserve">help </w:t>
      </w:r>
      <w:r w:rsidR="005B1C1A">
        <w:rPr>
          <w:rFonts w:ascii="Frutiger LT Std 57 Cn" w:hAnsi="Frutiger LT Std 57 Cn"/>
        </w:rPr>
        <w:t xml:space="preserve">them </w:t>
      </w:r>
      <w:r w:rsidRPr="00B77FE7">
        <w:rPr>
          <w:rFonts w:ascii="Frutiger LT Std 57 Cn" w:hAnsi="Frutiger LT Std 57 Cn"/>
        </w:rPr>
        <w:t xml:space="preserve">take up </w:t>
      </w:r>
      <w:r w:rsidR="005B1C1A">
        <w:rPr>
          <w:rFonts w:ascii="Frutiger LT Std 57 Cn" w:hAnsi="Frutiger LT Std 57 Cn"/>
        </w:rPr>
        <w:t xml:space="preserve">this important </w:t>
      </w:r>
      <w:r w:rsidRPr="00B77FE7">
        <w:rPr>
          <w:rFonts w:ascii="Frutiger LT Std 57 Cn" w:hAnsi="Frutiger LT Std 57 Cn"/>
        </w:rPr>
        <w:t xml:space="preserve">challenge. </w:t>
      </w:r>
      <w:r w:rsidR="008A1AE3" w:rsidRPr="00FF37BF">
        <w:rPr>
          <w:rFonts w:ascii="Frutiger LT Std 57 Cn" w:hAnsi="Frutiger LT Std 57 Cn"/>
        </w:rPr>
        <w:t>The project expand</w:t>
      </w:r>
      <w:r w:rsidR="00520089">
        <w:rPr>
          <w:rFonts w:ascii="Frutiger LT Std 57 Cn" w:hAnsi="Frutiger LT Std 57 Cn"/>
        </w:rPr>
        <w:t xml:space="preserve">s </w:t>
      </w:r>
      <w:r w:rsidR="008A1AE3" w:rsidRPr="00FF37BF">
        <w:rPr>
          <w:rFonts w:ascii="Frutiger LT Std 57 Cn" w:hAnsi="Frutiger LT Std 57 Cn"/>
        </w:rPr>
        <w:t>on the CNCA</w:t>
      </w:r>
      <w:r w:rsidR="00F43555" w:rsidRPr="00FF37BF">
        <w:rPr>
          <w:rFonts w:ascii="Frutiger LT Std 57 Cn" w:hAnsi="Frutiger LT Std 57 Cn"/>
        </w:rPr>
        <w:t xml:space="preserve">’s 2015 </w:t>
      </w:r>
      <w:r w:rsidR="008A1AE3" w:rsidRPr="00FF37BF">
        <w:rPr>
          <w:rFonts w:ascii="Frutiger LT Std 57 Cn" w:hAnsi="Frutiger LT Std 57 Cn"/>
          <w:i/>
        </w:rPr>
        <w:t>Framework for</w:t>
      </w:r>
      <w:r w:rsidR="008A1AE3" w:rsidRPr="00FF37BF">
        <w:rPr>
          <w:rFonts w:ascii="Frutiger LT Std 57 Cn" w:hAnsi="Frutiger LT Std 57 Cn"/>
        </w:rPr>
        <w:t xml:space="preserve"> </w:t>
      </w:r>
      <w:r w:rsidR="008A1AE3" w:rsidRPr="00FF37BF">
        <w:rPr>
          <w:rFonts w:ascii="Frutiger LT Std 57 Cn" w:hAnsi="Frutiger LT Std 57 Cn"/>
          <w:i/>
        </w:rPr>
        <w:t>Long-Term Deep Carbon Reduction Planning</w:t>
      </w:r>
      <w:r w:rsidR="00F43555" w:rsidRPr="00FF37BF">
        <w:rPr>
          <w:rFonts w:ascii="Frutiger LT Std 57 Cn" w:hAnsi="Frutiger LT Std 57 Cn"/>
        </w:rPr>
        <w:t xml:space="preserve"> by packaging a set of </w:t>
      </w:r>
      <w:r w:rsidR="005B1C1A">
        <w:rPr>
          <w:rFonts w:ascii="Frutiger LT Std 57 Cn" w:hAnsi="Frutiger LT Std 57 Cn"/>
        </w:rPr>
        <w:t xml:space="preserve">tools and carbon reduction </w:t>
      </w:r>
      <w:r w:rsidR="00F43555" w:rsidRPr="00FF37BF">
        <w:rPr>
          <w:rFonts w:ascii="Frutiger LT Std 57 Cn" w:hAnsi="Frutiger LT Std 57 Cn"/>
        </w:rPr>
        <w:t xml:space="preserve">strategies into a format that </w:t>
      </w:r>
      <w:r w:rsidR="005B1C1A">
        <w:rPr>
          <w:rFonts w:ascii="Frutiger LT Std 57 Cn" w:hAnsi="Frutiger LT Std 57 Cn"/>
        </w:rPr>
        <w:t xml:space="preserve">municipal governments </w:t>
      </w:r>
      <w:r w:rsidR="00F43555" w:rsidRPr="00FF37BF">
        <w:rPr>
          <w:rFonts w:ascii="Frutiger LT Std 57 Cn" w:hAnsi="Frutiger LT Std 57 Cn"/>
        </w:rPr>
        <w:t xml:space="preserve">can </w:t>
      </w:r>
      <w:r w:rsidR="005B1C1A">
        <w:rPr>
          <w:rFonts w:ascii="Frutiger LT Std 57 Cn" w:hAnsi="Frutiger LT Std 57 Cn"/>
        </w:rPr>
        <w:t xml:space="preserve">use </w:t>
      </w:r>
      <w:r w:rsidR="00F43555" w:rsidRPr="00FF37BF">
        <w:rPr>
          <w:rFonts w:ascii="Frutiger LT Std 57 Cn" w:hAnsi="Frutiger LT Std 57 Cn"/>
        </w:rPr>
        <w:t>to understand how an energy transformation can be achieved</w:t>
      </w:r>
      <w:r w:rsidR="005B1C1A">
        <w:rPr>
          <w:rFonts w:ascii="Frutiger LT Std 57 Cn" w:hAnsi="Frutiger LT Std 57 Cn"/>
        </w:rPr>
        <w:t xml:space="preserve"> in their cities</w:t>
      </w:r>
      <w:r w:rsidR="00F43555" w:rsidRPr="00FF37BF">
        <w:rPr>
          <w:rFonts w:ascii="Frutiger LT Std 57 Cn" w:hAnsi="Frutiger LT Std 57 Cn"/>
        </w:rPr>
        <w:t xml:space="preserve">. </w:t>
      </w:r>
    </w:p>
    <w:p w14:paraId="205AD522" w14:textId="322AD11E" w:rsidR="009122C1" w:rsidRPr="00FF37BF" w:rsidRDefault="00F43555" w:rsidP="00F43555">
      <w:pPr>
        <w:jc w:val="both"/>
        <w:rPr>
          <w:rFonts w:ascii="Frutiger LT Std 57 Cn" w:hAnsi="Frutiger LT Std 57 Cn"/>
        </w:rPr>
      </w:pPr>
      <w:r w:rsidRPr="00FF37BF">
        <w:rPr>
          <w:rFonts w:ascii="Frutiger LT Std 57 Cn" w:hAnsi="Frutiger LT Std 57 Cn"/>
        </w:rPr>
        <w:t xml:space="preserve">The project </w:t>
      </w:r>
      <w:r w:rsidR="005B1C1A">
        <w:rPr>
          <w:rFonts w:ascii="Frutiger LT Std 57 Cn" w:hAnsi="Frutiger LT Std 57 Cn"/>
        </w:rPr>
        <w:t xml:space="preserve">was completed over the months of January to August 2016, during which time the consultant team </w:t>
      </w:r>
      <w:r w:rsidR="00023435">
        <w:rPr>
          <w:rFonts w:ascii="Frutiger LT Std 57 Cn" w:hAnsi="Frutiger LT Std 57 Cn"/>
        </w:rPr>
        <w:t>developed the two major deliverables</w:t>
      </w:r>
      <w:r w:rsidRPr="00FF37BF">
        <w:rPr>
          <w:rFonts w:ascii="Frutiger LT Std 57 Cn" w:hAnsi="Frutiger LT Std 57 Cn"/>
        </w:rPr>
        <w:t xml:space="preserve"> included in this report:</w:t>
      </w:r>
    </w:p>
    <w:p w14:paraId="653E6905" w14:textId="0377A299" w:rsidR="00C53EFA" w:rsidRPr="00FF37BF" w:rsidRDefault="00F43555" w:rsidP="00520089">
      <w:pPr>
        <w:pStyle w:val="ListParagraph"/>
        <w:numPr>
          <w:ilvl w:val="0"/>
          <w:numId w:val="2"/>
        </w:numPr>
        <w:jc w:val="both"/>
        <w:rPr>
          <w:rFonts w:ascii="Frutiger LT Std 57 Cn" w:hAnsi="Frutiger LT Std 57 Cn"/>
        </w:rPr>
      </w:pPr>
      <w:r w:rsidRPr="00FF37BF">
        <w:rPr>
          <w:rFonts w:ascii="Frutiger LT Std 57 Cn" w:hAnsi="Frutiger LT Std 57 Cn"/>
        </w:rPr>
        <w:t>An E</w:t>
      </w:r>
      <w:r w:rsidR="006F49E4" w:rsidRPr="00FF37BF">
        <w:rPr>
          <w:rFonts w:ascii="Frutiger LT Std 57 Cn" w:hAnsi="Frutiger LT Std 57 Cn"/>
        </w:rPr>
        <w:t xml:space="preserve">nergy System Transformation </w:t>
      </w:r>
      <w:r w:rsidRPr="00FF37BF">
        <w:rPr>
          <w:rFonts w:ascii="Frutiger LT Std 57 Cn" w:hAnsi="Frutiger LT Std 57 Cn"/>
        </w:rPr>
        <w:t>Playbook, and</w:t>
      </w:r>
    </w:p>
    <w:p w14:paraId="264FE0C0" w14:textId="1FA56F99" w:rsidR="00C53EFA" w:rsidRPr="00FF37BF" w:rsidRDefault="00C53EFA" w:rsidP="00520089">
      <w:pPr>
        <w:pStyle w:val="ListParagraph"/>
        <w:numPr>
          <w:ilvl w:val="0"/>
          <w:numId w:val="2"/>
        </w:numPr>
        <w:jc w:val="both"/>
        <w:rPr>
          <w:rFonts w:ascii="Frutiger LT Std 57 Cn" w:hAnsi="Frutiger LT Std 57 Cn"/>
        </w:rPr>
      </w:pPr>
      <w:r w:rsidRPr="00FF37BF">
        <w:rPr>
          <w:rFonts w:ascii="Frutiger LT Std 57 Cn" w:hAnsi="Frutiger LT Std 57 Cn"/>
        </w:rPr>
        <w:t xml:space="preserve">Three </w:t>
      </w:r>
      <w:r w:rsidR="006F49E4" w:rsidRPr="00FF37BF">
        <w:rPr>
          <w:rFonts w:ascii="Frutiger LT Std 57 Cn" w:hAnsi="Frutiger LT Std 57 Cn"/>
        </w:rPr>
        <w:t>N</w:t>
      </w:r>
      <w:r w:rsidRPr="00FF37BF">
        <w:rPr>
          <w:rFonts w:ascii="Frutiger LT Std 57 Cn" w:hAnsi="Frutiger LT Std 57 Cn"/>
        </w:rPr>
        <w:t>eighborhood</w:t>
      </w:r>
      <w:r w:rsidR="006F49E4" w:rsidRPr="00FF37BF">
        <w:rPr>
          <w:rFonts w:ascii="Frutiger LT Std 57 Cn" w:hAnsi="Frutiger LT Std 57 Cn"/>
        </w:rPr>
        <w:t xml:space="preserve"> Energy System Transformation S</w:t>
      </w:r>
      <w:r w:rsidRPr="00FF37BF">
        <w:rPr>
          <w:rFonts w:ascii="Frutiger LT Std 57 Cn" w:hAnsi="Frutiger LT Std 57 Cn"/>
        </w:rPr>
        <w:t>trategies</w:t>
      </w:r>
      <w:r w:rsidR="00F43555" w:rsidRPr="00FF37BF">
        <w:rPr>
          <w:rFonts w:ascii="Frutiger LT Std 57 Cn" w:hAnsi="Frutiger LT Std 57 Cn"/>
        </w:rPr>
        <w:t>.</w:t>
      </w:r>
    </w:p>
    <w:p w14:paraId="5121DD60" w14:textId="70591B81" w:rsidR="00F06468" w:rsidRPr="00F06468" w:rsidRDefault="00F43555" w:rsidP="00F06468">
      <w:pPr>
        <w:jc w:val="both"/>
        <w:rPr>
          <w:rFonts w:ascii="Frutiger LT Std 57 Cn" w:hAnsi="Frutiger LT Std 57 Cn"/>
        </w:rPr>
      </w:pPr>
      <w:r w:rsidRPr="00A33D43">
        <w:rPr>
          <w:rFonts w:ascii="Frutiger LT Std 57 Cn" w:hAnsi="Frutiger LT Std 57 Cn"/>
        </w:rPr>
        <w:t xml:space="preserve">The specific objective, methods of data collection and analysis, and </w:t>
      </w:r>
      <w:r w:rsidR="00A33D43">
        <w:rPr>
          <w:rFonts w:ascii="Frutiger LT Std 57 Cn" w:hAnsi="Frutiger LT Std 57 Cn"/>
        </w:rPr>
        <w:t>final outcomes</w:t>
      </w:r>
      <w:r w:rsidRPr="00A33D43">
        <w:rPr>
          <w:rFonts w:ascii="Frutiger LT Std 57 Cn" w:hAnsi="Frutiger LT Std 57 Cn"/>
        </w:rPr>
        <w:t xml:space="preserve"> </w:t>
      </w:r>
      <w:r w:rsidR="00816686" w:rsidRPr="00A33D43">
        <w:rPr>
          <w:rFonts w:ascii="Frutiger LT Std 57 Cn" w:hAnsi="Frutiger LT Std 57 Cn"/>
        </w:rPr>
        <w:t xml:space="preserve">of each deliverable </w:t>
      </w:r>
      <w:r w:rsidRPr="00A33D43">
        <w:rPr>
          <w:rFonts w:ascii="Frutiger LT Std 57 Cn" w:hAnsi="Frutiger LT Std 57 Cn"/>
        </w:rPr>
        <w:t xml:space="preserve">are outlined </w:t>
      </w:r>
      <w:r w:rsidR="00023435">
        <w:rPr>
          <w:rFonts w:ascii="Frutiger LT Std 57 Cn" w:hAnsi="Frutiger LT Std 57 Cn"/>
        </w:rPr>
        <w:t>below</w:t>
      </w:r>
      <w:r w:rsidRPr="00F06468">
        <w:rPr>
          <w:rFonts w:ascii="Frutiger LT Std 57 Cn" w:hAnsi="Frutiger LT Std 57 Cn"/>
        </w:rPr>
        <w:t>.</w:t>
      </w:r>
      <w:r w:rsidR="00F06468" w:rsidRPr="00F06468">
        <w:rPr>
          <w:rFonts w:ascii="Frutiger LT Std 57 Cn" w:hAnsi="Frutiger LT Std 57 Cn"/>
        </w:rPr>
        <w:t xml:space="preserve"> As the Playbook and </w:t>
      </w:r>
      <w:r w:rsidR="00023435">
        <w:rPr>
          <w:rFonts w:ascii="Frutiger LT Std 57 Cn" w:hAnsi="Frutiger LT Std 57 Cn"/>
        </w:rPr>
        <w:t xml:space="preserve">associated Energy System Transformation </w:t>
      </w:r>
      <w:r w:rsidR="00F06468" w:rsidRPr="00F06468">
        <w:rPr>
          <w:rFonts w:ascii="Frutiger LT Std 57 Cn" w:hAnsi="Frutiger LT Std 57 Cn"/>
        </w:rPr>
        <w:t xml:space="preserve">Strategies were developed with American jurisdictions in mind, the contents of this report may be particularly useful for those working in the United States. However, </w:t>
      </w:r>
      <w:r w:rsidR="00023435">
        <w:rPr>
          <w:rFonts w:ascii="Frutiger LT Std 57 Cn" w:hAnsi="Frutiger LT Std 57 Cn"/>
        </w:rPr>
        <w:t xml:space="preserve">the tools and </w:t>
      </w:r>
      <w:r w:rsidR="00F06468" w:rsidRPr="00F06468">
        <w:rPr>
          <w:rFonts w:ascii="Frutiger LT Std 57 Cn" w:hAnsi="Frutiger LT Std 57 Cn"/>
        </w:rPr>
        <w:t xml:space="preserve">lessons learned presented </w:t>
      </w:r>
      <w:r w:rsidR="00023435">
        <w:rPr>
          <w:rFonts w:ascii="Frutiger LT Std 57 Cn" w:hAnsi="Frutiger LT Std 57 Cn"/>
        </w:rPr>
        <w:t xml:space="preserve">in this report are </w:t>
      </w:r>
      <w:r w:rsidR="00F06468" w:rsidRPr="00F06468">
        <w:rPr>
          <w:rFonts w:ascii="Frutiger LT Std 57 Cn" w:hAnsi="Frutiger LT Std 57 Cn"/>
        </w:rPr>
        <w:t>applicable to cities across the world.</w:t>
      </w:r>
    </w:p>
    <w:p w14:paraId="50B17B08" w14:textId="115EEBC0" w:rsidR="004D2EBE" w:rsidRPr="00B77FE7" w:rsidRDefault="0030079E" w:rsidP="00AE0B9F">
      <w:pPr>
        <w:pStyle w:val="Heading2"/>
      </w:pPr>
      <w:r>
        <w:t xml:space="preserve">A </w:t>
      </w:r>
      <w:r w:rsidRPr="00B77FE7">
        <w:t xml:space="preserve">Playbook </w:t>
      </w:r>
      <w:r>
        <w:t xml:space="preserve">for </w:t>
      </w:r>
      <w:r w:rsidR="00533266" w:rsidRPr="00B77FE7">
        <w:t xml:space="preserve">Energy System Transformation </w:t>
      </w:r>
    </w:p>
    <w:p w14:paraId="0186D203" w14:textId="184D9B16" w:rsidR="0030079E" w:rsidRPr="0030079E" w:rsidRDefault="008F5DA4" w:rsidP="00F06468">
      <w:pPr>
        <w:jc w:val="both"/>
      </w:pPr>
      <w:r w:rsidRPr="0030079E">
        <w:rPr>
          <w:rFonts w:ascii="Frutiger LT Std 57 Cn" w:hAnsi="Frutiger LT Std 57 Cn"/>
        </w:rPr>
        <w:t xml:space="preserve">As noted in the Playbook, cities </w:t>
      </w:r>
      <w:r w:rsidR="00F06468" w:rsidRPr="0030079E">
        <w:rPr>
          <w:rFonts w:ascii="Frutiger LT Std 57 Cn" w:hAnsi="Frutiger LT Std 57 Cn"/>
        </w:rPr>
        <w:t xml:space="preserve">represent </w:t>
      </w:r>
      <w:r w:rsidR="006F49E4" w:rsidRPr="0030079E">
        <w:rPr>
          <w:rFonts w:ascii="Frutiger LT Std 57 Cn" w:hAnsi="Frutiger LT Std 57 Cn"/>
        </w:rPr>
        <w:t>a</w:t>
      </w:r>
      <w:r w:rsidR="00F06468" w:rsidRPr="0030079E">
        <w:rPr>
          <w:rFonts w:ascii="Frutiger LT Std 57 Cn" w:hAnsi="Frutiger LT Std 57 Cn"/>
        </w:rPr>
        <w:t xml:space="preserve"> nexus of urban </w:t>
      </w:r>
      <w:r w:rsidR="006F49E4" w:rsidRPr="0030079E">
        <w:rPr>
          <w:rFonts w:ascii="Frutiger LT Std 57 Cn" w:hAnsi="Frutiger LT Std 57 Cn"/>
        </w:rPr>
        <w:t>system</w:t>
      </w:r>
      <w:r w:rsidR="00023435">
        <w:rPr>
          <w:rFonts w:ascii="Frutiger LT Std 57 Cn" w:hAnsi="Frutiger LT Std 57 Cn"/>
        </w:rPr>
        <w:t>s that creates</w:t>
      </w:r>
      <w:r w:rsidR="006F49E4" w:rsidRPr="0030079E">
        <w:rPr>
          <w:rFonts w:ascii="Frutiger LT Std 57 Cn" w:hAnsi="Frutiger LT Std 57 Cn"/>
        </w:rPr>
        <w:t xml:space="preserve"> </w:t>
      </w:r>
      <w:r w:rsidR="00F06468" w:rsidRPr="0030079E">
        <w:rPr>
          <w:rFonts w:ascii="Frutiger LT Std 57 Cn" w:hAnsi="Frutiger LT Std 57 Cn"/>
        </w:rPr>
        <w:t xml:space="preserve">both the need and </w:t>
      </w:r>
      <w:r w:rsidR="00023435">
        <w:rPr>
          <w:rFonts w:ascii="Frutiger LT Std 57 Cn" w:hAnsi="Frutiger LT Std 57 Cn"/>
        </w:rPr>
        <w:t xml:space="preserve">the </w:t>
      </w:r>
      <w:r w:rsidRPr="0030079E">
        <w:rPr>
          <w:rFonts w:ascii="Frutiger LT Std 57 Cn" w:hAnsi="Frutiger LT Std 57 Cn"/>
        </w:rPr>
        <w:t xml:space="preserve">opportunity to </w:t>
      </w:r>
      <w:r w:rsidR="00F06468" w:rsidRPr="0030079E">
        <w:rPr>
          <w:rFonts w:ascii="Frutiger LT Std 57 Cn" w:hAnsi="Frutiger LT Std 57 Cn"/>
        </w:rPr>
        <w:t xml:space="preserve">implement </w:t>
      </w:r>
      <w:r w:rsidRPr="0030079E">
        <w:rPr>
          <w:rFonts w:ascii="Frutiger LT Std 57 Cn" w:hAnsi="Frutiger LT Std 57 Cn"/>
        </w:rPr>
        <w:t xml:space="preserve">the </w:t>
      </w:r>
      <w:r w:rsidR="002E7F2E">
        <w:rPr>
          <w:rFonts w:ascii="Frutiger LT Std 57 Cn" w:hAnsi="Frutiger LT Std 57 Cn"/>
        </w:rPr>
        <w:t xml:space="preserve">energy system </w:t>
      </w:r>
      <w:r w:rsidRPr="0030079E">
        <w:rPr>
          <w:rFonts w:ascii="Frutiger LT Std 57 Cn" w:hAnsi="Frutiger LT Std 57 Cn"/>
        </w:rPr>
        <w:t xml:space="preserve">actions necessary to </w:t>
      </w:r>
      <w:r w:rsidR="006F49E4" w:rsidRPr="0030079E">
        <w:rPr>
          <w:rFonts w:ascii="Frutiger LT Std 57 Cn" w:hAnsi="Frutiger LT Std 57 Cn"/>
        </w:rPr>
        <w:t xml:space="preserve">mitigate climate change. </w:t>
      </w:r>
      <w:r w:rsidR="00F06468" w:rsidRPr="0030079E">
        <w:rPr>
          <w:rFonts w:ascii="Frutiger LT Std 57 Cn" w:hAnsi="Frutiger LT Std 57 Cn"/>
        </w:rPr>
        <w:t>However, cities hold several other responsibilities, including the need to provide highly liveable, equitable, and secure environments. E</w:t>
      </w:r>
      <w:r w:rsidRPr="0030079E">
        <w:rPr>
          <w:rFonts w:ascii="Frutiger LT Std 57 Cn" w:hAnsi="Frutiger LT Std 57 Cn"/>
        </w:rPr>
        <w:t xml:space="preserve">nergy system transformation </w:t>
      </w:r>
      <w:r w:rsidR="0030079E" w:rsidRPr="0030079E">
        <w:rPr>
          <w:rFonts w:ascii="Frutiger LT Std 57 Cn" w:hAnsi="Frutiger LT Std 57 Cn"/>
        </w:rPr>
        <w:t>as it is defined and approached</w:t>
      </w:r>
      <w:r w:rsidR="00F06468" w:rsidRPr="0030079E">
        <w:rPr>
          <w:rFonts w:ascii="Frutiger LT Std 57 Cn" w:hAnsi="Frutiger LT Std 57 Cn"/>
        </w:rPr>
        <w:t xml:space="preserve"> in the Playbook therefore focuses on eliciting a transition towards low-carbon, </w:t>
      </w:r>
      <w:r w:rsidRPr="0030079E">
        <w:rPr>
          <w:rFonts w:ascii="Frutiger LT Std 57 Cn" w:hAnsi="Frutiger LT Std 57 Cn"/>
        </w:rPr>
        <w:t>resilient, equitable, and decentralized energy system</w:t>
      </w:r>
      <w:r w:rsidR="00F06468" w:rsidRPr="0030079E">
        <w:rPr>
          <w:rFonts w:ascii="Frutiger LT Std 57 Cn" w:hAnsi="Frutiger LT Std 57 Cn"/>
        </w:rPr>
        <w:t>s</w:t>
      </w:r>
      <w:r w:rsidRPr="0030079E">
        <w:rPr>
          <w:rFonts w:ascii="Frutiger LT Std 57 Cn" w:hAnsi="Frutiger LT Std 57 Cn"/>
        </w:rPr>
        <w:t xml:space="preserve"> that can power cities long into the future. </w:t>
      </w:r>
      <w:r w:rsidR="00F06468" w:rsidRPr="0030079E">
        <w:rPr>
          <w:rFonts w:ascii="Frutiger LT Std 57 Cn" w:hAnsi="Frutiger LT Std 57 Cn"/>
        </w:rPr>
        <w:t>T</w:t>
      </w:r>
      <w:r w:rsidR="006F49E4" w:rsidRPr="0030079E">
        <w:rPr>
          <w:rFonts w:ascii="Frutiger LT Std 57 Cn" w:hAnsi="Frutiger LT Std 57 Cn"/>
        </w:rPr>
        <w:t xml:space="preserve">his </w:t>
      </w:r>
      <w:r w:rsidR="00F06468" w:rsidRPr="0030079E">
        <w:rPr>
          <w:rFonts w:ascii="Frutiger LT Std 57 Cn" w:hAnsi="Frutiger LT Std 57 Cn"/>
        </w:rPr>
        <w:t>will require the modernization of the electricity grid</w:t>
      </w:r>
      <w:r w:rsidR="00520089">
        <w:rPr>
          <w:rFonts w:ascii="Frutiger LT Std 57 Cn" w:hAnsi="Frutiger LT Std 57 Cn"/>
        </w:rPr>
        <w:t xml:space="preserve"> to make</w:t>
      </w:r>
      <w:r w:rsidR="006F49E4" w:rsidRPr="0030079E">
        <w:rPr>
          <w:rFonts w:ascii="Frutiger LT Std 57 Cn" w:hAnsi="Frutiger LT Std 57 Cn"/>
        </w:rPr>
        <w:t xml:space="preserve"> energy systems resilient to climate change-induced and other impacts, </w:t>
      </w:r>
      <w:r w:rsidR="00F06468" w:rsidRPr="0030079E">
        <w:rPr>
          <w:rFonts w:ascii="Frutiger LT Std 57 Cn" w:hAnsi="Frutiger LT Std 57 Cn"/>
        </w:rPr>
        <w:t>the development of</w:t>
      </w:r>
      <w:r w:rsidR="006F49E4" w:rsidRPr="0030079E">
        <w:rPr>
          <w:rFonts w:ascii="Frutiger LT Std 57 Cn" w:hAnsi="Frutiger LT Std 57 Cn"/>
        </w:rPr>
        <w:t xml:space="preserve"> new regulatory and market structures </w:t>
      </w:r>
      <w:r w:rsidR="00F06468" w:rsidRPr="0030079E">
        <w:rPr>
          <w:rFonts w:ascii="Frutiger LT Std 57 Cn" w:hAnsi="Frutiger LT Std 57 Cn"/>
        </w:rPr>
        <w:t xml:space="preserve">that allow </w:t>
      </w:r>
      <w:r w:rsidR="00F06468" w:rsidRPr="0030079E">
        <w:rPr>
          <w:rFonts w:ascii="Frutiger LT Std 57 Cn" w:hAnsi="Frutiger LT Std 57 Cn"/>
        </w:rPr>
        <w:lastRenderedPageBreak/>
        <w:t>for a more efficient and</w:t>
      </w:r>
      <w:r w:rsidR="006F49E4" w:rsidRPr="0030079E">
        <w:rPr>
          <w:rFonts w:ascii="Frutiger LT Std 57 Cn" w:hAnsi="Frutiger LT Std 57 Cn"/>
        </w:rPr>
        <w:t xml:space="preserve"> cost-effective energy </w:t>
      </w:r>
      <w:r w:rsidR="00F06468" w:rsidRPr="0030079E">
        <w:rPr>
          <w:rFonts w:ascii="Frutiger LT Std 57 Cn" w:hAnsi="Frutiger LT Std 57 Cn"/>
        </w:rPr>
        <w:t>provision</w:t>
      </w:r>
      <w:r w:rsidR="00FC76E9">
        <w:rPr>
          <w:rFonts w:ascii="Frutiger LT Std 57 Cn" w:hAnsi="Frutiger LT Std 57 Cn"/>
        </w:rPr>
        <w:t xml:space="preserve">, </w:t>
      </w:r>
      <w:r w:rsidR="00520089">
        <w:rPr>
          <w:rFonts w:ascii="Frutiger LT Std 57 Cn" w:hAnsi="Frutiger LT Std 57 Cn"/>
        </w:rPr>
        <w:t xml:space="preserve">and many </w:t>
      </w:r>
      <w:r w:rsidR="00FC76E9">
        <w:rPr>
          <w:rFonts w:ascii="Frutiger LT Std 57 Cn" w:hAnsi="Frutiger LT Std 57 Cn"/>
        </w:rPr>
        <w:t>other changes</w:t>
      </w:r>
      <w:r w:rsidR="006F49E4" w:rsidRPr="0030079E">
        <w:rPr>
          <w:rFonts w:ascii="Frutiger LT Std 57 Cn" w:hAnsi="Frutiger LT Std 57 Cn"/>
        </w:rPr>
        <w:t>.</w:t>
      </w:r>
      <w:r w:rsidR="00F06468" w:rsidRPr="0030079E">
        <w:rPr>
          <w:rFonts w:ascii="Frutiger LT Std 57 Cn" w:hAnsi="Frutiger LT Std 57 Cn"/>
        </w:rPr>
        <w:t xml:space="preserve"> </w:t>
      </w:r>
      <w:r w:rsidR="0030079E" w:rsidRPr="0030079E">
        <w:rPr>
          <w:rFonts w:ascii="Frutiger LT Std 57 Cn" w:hAnsi="Frutiger LT Std 57 Cn"/>
        </w:rPr>
        <w:t xml:space="preserve">It will also require </w:t>
      </w:r>
      <w:r w:rsidR="00023435">
        <w:rPr>
          <w:rFonts w:ascii="Frutiger LT Std 57 Cn" w:hAnsi="Frutiger LT Std 57 Cn"/>
        </w:rPr>
        <w:t xml:space="preserve">the development and use of </w:t>
      </w:r>
      <w:r w:rsidR="0030079E" w:rsidRPr="0030079E">
        <w:rPr>
          <w:rFonts w:ascii="Frutiger LT Std 57 Cn" w:hAnsi="Frutiger LT Std 57 Cn"/>
        </w:rPr>
        <w:t xml:space="preserve">planning approaches that </w:t>
      </w:r>
      <w:r w:rsidRPr="0030079E">
        <w:rPr>
          <w:rFonts w:ascii="Frutiger LT Std 57 Cn" w:hAnsi="Frutiger LT Std 57 Cn"/>
        </w:rPr>
        <w:t xml:space="preserve">support and align </w:t>
      </w:r>
      <w:r w:rsidR="0030079E" w:rsidRPr="0030079E">
        <w:rPr>
          <w:rFonts w:ascii="Frutiger LT Std 57 Cn" w:hAnsi="Frutiger LT Std 57 Cn"/>
        </w:rPr>
        <w:t>with the needs and priorities of stakeholders, including residents and businesses</w:t>
      </w:r>
      <w:r>
        <w:t xml:space="preserve">. </w:t>
      </w:r>
    </w:p>
    <w:p w14:paraId="0520BACF" w14:textId="78BE7C1D" w:rsidR="0030079E" w:rsidRDefault="0030079E" w:rsidP="0030079E">
      <w:pPr>
        <w:jc w:val="both"/>
        <w:rPr>
          <w:rFonts w:ascii="Frutiger LT Std 57 Cn" w:hAnsi="Frutiger LT Std 57 Cn"/>
        </w:rPr>
      </w:pPr>
      <w:r w:rsidRPr="0030079E">
        <w:rPr>
          <w:rFonts w:ascii="Frutiger LT Std 57 Cn" w:hAnsi="Frutiger LT Std 57 Cn"/>
        </w:rPr>
        <w:t xml:space="preserve">The structure of the Playbook allows </w:t>
      </w:r>
      <w:r w:rsidR="00023435">
        <w:rPr>
          <w:rFonts w:ascii="Frutiger LT Std 57 Cn" w:hAnsi="Frutiger LT Std 57 Cn"/>
        </w:rPr>
        <w:t>it to be</w:t>
      </w:r>
      <w:r w:rsidRPr="0030079E">
        <w:rPr>
          <w:rFonts w:ascii="Frutiger LT Std 57 Cn" w:hAnsi="Frutiger LT Std 57 Cn"/>
        </w:rPr>
        <w:t xml:space="preserve"> use</w:t>
      </w:r>
      <w:r w:rsidR="00023435">
        <w:rPr>
          <w:rFonts w:ascii="Frutiger LT Std 57 Cn" w:hAnsi="Frutiger LT Std 57 Cn"/>
        </w:rPr>
        <w:t>d</w:t>
      </w:r>
      <w:r w:rsidRPr="0030079E">
        <w:rPr>
          <w:rFonts w:ascii="Frutiger LT Std 57 Cn" w:hAnsi="Frutiger LT Std 57 Cn"/>
        </w:rPr>
        <w:t xml:space="preserve"> by a broad range of municipal governments with differing degrees of control and authority over the urban systems </w:t>
      </w:r>
      <w:r w:rsidR="00FC76E9">
        <w:rPr>
          <w:rFonts w:ascii="Frutiger LT Std 57 Cn" w:hAnsi="Frutiger LT Std 57 Cn"/>
        </w:rPr>
        <w:t xml:space="preserve">comprising their energy system </w:t>
      </w:r>
      <w:r w:rsidRPr="0030079E">
        <w:rPr>
          <w:rFonts w:ascii="Frutiger LT Std 57 Cn" w:hAnsi="Frutiger LT Std 57 Cn"/>
        </w:rPr>
        <w:t>(i.e. energy supply, buildings, transportation). Each</w:t>
      </w:r>
      <w:r w:rsidR="00023435">
        <w:rPr>
          <w:rFonts w:ascii="Frutiger LT Std 57 Cn" w:hAnsi="Frutiger LT Std 57 Cn"/>
        </w:rPr>
        <w:t xml:space="preserve"> step of the Playbook helps </w:t>
      </w:r>
      <w:r w:rsidRPr="0030079E">
        <w:rPr>
          <w:rFonts w:ascii="Frutiger LT Std 57 Cn" w:hAnsi="Frutiger LT Std 57 Cn"/>
        </w:rPr>
        <w:t xml:space="preserve">users to identify the key characteristics and actors of their energy system, understand and prioritize each aspect of the energy system according to their relative contribution </w:t>
      </w:r>
      <w:r w:rsidR="00FC76E9">
        <w:rPr>
          <w:rFonts w:ascii="Frutiger LT Std 57 Cn" w:hAnsi="Frutiger LT Std 57 Cn"/>
        </w:rPr>
        <w:t xml:space="preserve">to </w:t>
      </w:r>
      <w:r w:rsidRPr="0030079E">
        <w:rPr>
          <w:rFonts w:ascii="Frutiger LT Std 57 Cn" w:hAnsi="Frutiger LT Std 57 Cn"/>
        </w:rPr>
        <w:t xml:space="preserve">GHG emissions, and select relevant strategies and actions to begin </w:t>
      </w:r>
      <w:r w:rsidR="00FC76E9">
        <w:rPr>
          <w:rFonts w:ascii="Frutiger LT Std 57 Cn" w:hAnsi="Frutiger LT Std 57 Cn"/>
        </w:rPr>
        <w:t>transforming the energy system</w:t>
      </w:r>
      <w:r w:rsidRPr="0030079E">
        <w:rPr>
          <w:rFonts w:ascii="Frutiger LT Std 57 Cn" w:hAnsi="Frutiger LT Std 57 Cn"/>
        </w:rPr>
        <w:t>. The Playbook has also been designed for use at either citywide or neighborhood scales, allowing municipal governments the opportunity to test select actions at more localized scales</w:t>
      </w:r>
      <w:r w:rsidR="006D0903">
        <w:rPr>
          <w:rFonts w:ascii="Frutiger LT Std 57 Cn" w:hAnsi="Frutiger LT Std 57 Cn"/>
        </w:rPr>
        <w:t xml:space="preserve"> and to align energy system transformation with </w:t>
      </w:r>
      <w:r w:rsidR="00520089">
        <w:rPr>
          <w:rFonts w:ascii="Frutiger LT Std 57 Cn" w:hAnsi="Frutiger LT Std 57 Cn"/>
        </w:rPr>
        <w:t>smaller scales of</w:t>
      </w:r>
      <w:r w:rsidR="006D0903">
        <w:rPr>
          <w:rFonts w:ascii="Frutiger LT Std 57 Cn" w:hAnsi="Frutiger LT Std 57 Cn"/>
        </w:rPr>
        <w:t xml:space="preserve"> planning</w:t>
      </w:r>
      <w:r w:rsidRPr="0030079E">
        <w:rPr>
          <w:rFonts w:ascii="Frutiger LT Std 57 Cn" w:hAnsi="Frutiger LT Std 57 Cn"/>
        </w:rPr>
        <w:t xml:space="preserve">. At each step, guidance for the inclusion of stakeholders is provided to ensure that the actions that are selected take advantage of any additional benefits, and avoid </w:t>
      </w:r>
      <w:r w:rsidRPr="00EB58AE">
        <w:rPr>
          <w:rFonts w:ascii="Frutiger LT Std 57 Cn" w:hAnsi="Frutiger LT Std 57 Cn"/>
        </w:rPr>
        <w:t>unintended consequences</w:t>
      </w:r>
      <w:r>
        <w:t>.</w:t>
      </w:r>
      <w:r>
        <w:rPr>
          <w:rFonts w:ascii="Frutiger LT Std 57 Cn" w:hAnsi="Frutiger LT Std 57 Cn"/>
        </w:rPr>
        <w:t xml:space="preserve"> </w:t>
      </w:r>
      <w:r w:rsidR="00EB58AE">
        <w:rPr>
          <w:rFonts w:ascii="Frutiger LT Std 57 Cn" w:hAnsi="Frutiger LT Std 57 Cn"/>
        </w:rPr>
        <w:t>Altogether, t</w:t>
      </w:r>
      <w:r>
        <w:rPr>
          <w:rFonts w:ascii="Frutiger LT Std 57 Cn" w:hAnsi="Frutiger LT Std 57 Cn"/>
        </w:rPr>
        <w:t>he Playbook contains the following steps, or sections:</w:t>
      </w:r>
    </w:p>
    <w:p w14:paraId="39D046BB" w14:textId="746B31F5" w:rsidR="0030079E" w:rsidRPr="00CE542A" w:rsidRDefault="0085257B" w:rsidP="0030079E">
      <w:pPr>
        <w:jc w:val="both"/>
        <w:rPr>
          <w:rFonts w:ascii="Frutiger LT Std 57 Cn" w:hAnsi="Frutiger LT Std 57 Cn"/>
        </w:rPr>
      </w:pPr>
      <w:r w:rsidRPr="0085257B">
        <w:rPr>
          <w:rFonts w:ascii="Frutiger LT Std 57 Cn" w:hAnsi="Frutiger LT Std 57 Cn"/>
          <w:b/>
        </w:rPr>
        <w:t xml:space="preserve">GETTING STARTED </w:t>
      </w:r>
      <w:r w:rsidR="0030079E" w:rsidRPr="00CE542A">
        <w:rPr>
          <w:rFonts w:ascii="Frutiger LT Std 57 Cn" w:hAnsi="Frutiger LT Std 57 Cn"/>
        </w:rPr>
        <w:t xml:space="preserve">– In this section, </w:t>
      </w:r>
      <w:r w:rsidR="0030079E">
        <w:rPr>
          <w:rFonts w:ascii="Frutiger LT Std 57 Cn" w:hAnsi="Frutiger LT Std 57 Cn"/>
        </w:rPr>
        <w:t xml:space="preserve">municipal governments </w:t>
      </w:r>
      <w:r w:rsidR="0030079E" w:rsidRPr="00CE542A">
        <w:rPr>
          <w:rFonts w:ascii="Frutiger LT Std 57 Cn" w:hAnsi="Frutiger LT Std 57 Cn"/>
        </w:rPr>
        <w:t xml:space="preserve">are oriented to the basic requirements of the process, including suggestions on the formation of a Project Team, the kind of data necessary for the completion of each step, and </w:t>
      </w:r>
      <w:r w:rsidR="0030079E">
        <w:rPr>
          <w:rFonts w:ascii="Frutiger LT Std 57 Cn" w:hAnsi="Frutiger LT Std 57 Cn"/>
        </w:rPr>
        <w:t>the importance of identifying and forming partnerships with key actors.</w:t>
      </w:r>
    </w:p>
    <w:p w14:paraId="06364635" w14:textId="67D7E416" w:rsidR="0030079E" w:rsidRPr="00CE542A" w:rsidRDefault="0085257B" w:rsidP="0030079E">
      <w:pPr>
        <w:jc w:val="both"/>
        <w:rPr>
          <w:rFonts w:ascii="Frutiger LT Std 57 Cn" w:hAnsi="Frutiger LT Std 57 Cn"/>
        </w:rPr>
      </w:pPr>
      <w:r w:rsidRPr="0085257B">
        <w:rPr>
          <w:rFonts w:ascii="Frutiger LT Std 57 Cn" w:hAnsi="Frutiger LT Std 57 Cn"/>
          <w:b/>
        </w:rPr>
        <w:t>STEP 1 | Understanding your Energy System</w:t>
      </w:r>
      <w:r w:rsidR="0030079E" w:rsidRPr="00CE542A">
        <w:rPr>
          <w:rFonts w:ascii="Frutiger LT Std 57 Cn" w:hAnsi="Frutiger LT Std 57 Cn"/>
        </w:rPr>
        <w:t xml:space="preserve"> –</w:t>
      </w:r>
      <w:r w:rsidR="00AE0B9F">
        <w:rPr>
          <w:rFonts w:ascii="Frutiger LT Std 57 Cn" w:hAnsi="Frutiger LT Std 57 Cn"/>
        </w:rPr>
        <w:t xml:space="preserve"> First, </w:t>
      </w:r>
      <w:r w:rsidR="0030079E">
        <w:rPr>
          <w:rFonts w:ascii="Frutiger LT Std 57 Cn" w:hAnsi="Frutiger LT Std 57 Cn"/>
        </w:rPr>
        <w:t>Project Teams</w:t>
      </w:r>
      <w:r w:rsidR="0030079E" w:rsidRPr="00CE542A">
        <w:rPr>
          <w:rFonts w:ascii="Frutiger LT Std 57 Cn" w:hAnsi="Frutiger LT Std 57 Cn"/>
        </w:rPr>
        <w:t xml:space="preserve"> are provided a list of key questions to help them obtain a basic understanding of the key players, characteristics, and dynamics of their energy system. </w:t>
      </w:r>
    </w:p>
    <w:p w14:paraId="6B3023A9" w14:textId="74D8F746" w:rsidR="0030079E" w:rsidRPr="00CE542A" w:rsidRDefault="0085257B" w:rsidP="0030079E">
      <w:pPr>
        <w:jc w:val="both"/>
        <w:rPr>
          <w:rFonts w:ascii="Frutiger LT Std 57 Cn" w:hAnsi="Frutiger LT Std 57 Cn"/>
        </w:rPr>
      </w:pPr>
      <w:r w:rsidRPr="0085257B">
        <w:rPr>
          <w:rFonts w:ascii="Frutiger LT Std 57 Cn" w:hAnsi="Frutiger LT Std 57 Cn"/>
          <w:b/>
        </w:rPr>
        <w:t>STEP 2 | Characterizing your Sphere of Influence</w:t>
      </w:r>
      <w:r w:rsidR="0030079E" w:rsidRPr="00CE542A">
        <w:rPr>
          <w:rFonts w:ascii="Frutiger LT Std 57 Cn" w:hAnsi="Frutiger LT Std 57 Cn"/>
        </w:rPr>
        <w:t xml:space="preserve"> – Next, </w:t>
      </w:r>
      <w:r w:rsidR="0030079E">
        <w:rPr>
          <w:rFonts w:ascii="Frutiger LT Std 57 Cn" w:hAnsi="Frutiger LT Std 57 Cn"/>
        </w:rPr>
        <w:t>Project Teams</w:t>
      </w:r>
      <w:r w:rsidR="0030079E" w:rsidRPr="00CE542A">
        <w:rPr>
          <w:rFonts w:ascii="Frutiger LT Std 57 Cn" w:hAnsi="Frutiger LT Std 57 Cn"/>
        </w:rPr>
        <w:t xml:space="preserve"> are provided with a means of characterizing their relative degree of interest, influence, and control over each of the three urban systems comprising a city’s energy system: energy supply, buildings, and transportation. The exercise allows Project Teams to identify the broad transformation pathway they can take in each system.</w:t>
      </w:r>
    </w:p>
    <w:p w14:paraId="30D50461" w14:textId="42933C74" w:rsidR="0030079E" w:rsidRPr="00CE542A" w:rsidRDefault="0085257B" w:rsidP="0030079E">
      <w:pPr>
        <w:jc w:val="both"/>
        <w:rPr>
          <w:rFonts w:ascii="Frutiger LT Std 57 Cn" w:hAnsi="Frutiger LT Std 57 Cn"/>
        </w:rPr>
      </w:pPr>
      <w:r w:rsidRPr="0085257B">
        <w:rPr>
          <w:rFonts w:ascii="Frutiger LT Std 57 Cn" w:hAnsi="Frutiger LT Std 57 Cn"/>
          <w:b/>
        </w:rPr>
        <w:t>STEP 3 | Quantifying your Energy and Emissions Baseline</w:t>
      </w:r>
      <w:r w:rsidR="0030079E" w:rsidRPr="00CE542A">
        <w:rPr>
          <w:rFonts w:ascii="Frutiger LT Std 57 Cn" w:hAnsi="Frutiger LT Std 57 Cn"/>
          <w:b/>
        </w:rPr>
        <w:t xml:space="preserve"> </w:t>
      </w:r>
      <w:r w:rsidR="0030079E" w:rsidRPr="00CE542A">
        <w:rPr>
          <w:rFonts w:ascii="Frutiger LT Std 57 Cn" w:hAnsi="Frutiger LT Std 57 Cn"/>
        </w:rPr>
        <w:t>– In this step, Project Teams use data on energy use in each of the three urban systems to determine their relative contributions to the overall GHG emissions of the municipality or neighborhood under exploration. Teams can then use this information to develop future projections and prioritize their decarbonization efforts.</w:t>
      </w:r>
    </w:p>
    <w:p w14:paraId="7715CBFC" w14:textId="25830A14" w:rsidR="0030079E" w:rsidRPr="00CE542A" w:rsidRDefault="0085257B" w:rsidP="0030079E">
      <w:pPr>
        <w:jc w:val="both"/>
        <w:rPr>
          <w:rFonts w:ascii="Frutiger LT Std 57 Cn" w:hAnsi="Frutiger LT Std 57 Cn"/>
        </w:rPr>
      </w:pPr>
      <w:r w:rsidRPr="0085257B">
        <w:rPr>
          <w:rFonts w:ascii="Frutiger LT Std 57 Cn" w:hAnsi="Frutiger LT Std 57 Cn"/>
          <w:b/>
        </w:rPr>
        <w:t>STEP 4 | Identifying Barriers and Opportunities</w:t>
      </w:r>
      <w:r w:rsidR="0030079E" w:rsidRPr="00CE542A">
        <w:rPr>
          <w:rFonts w:ascii="Frutiger LT Std 57 Cn" w:hAnsi="Frutiger LT Std 57 Cn"/>
        </w:rPr>
        <w:t xml:space="preserve"> – Project Teams are then guided through a series of key questions to derive further insight into any potential barriers or opportunities they may face in implementing action in any of the three urban systems.</w:t>
      </w:r>
    </w:p>
    <w:p w14:paraId="070570BA" w14:textId="2F26763C" w:rsidR="0030079E" w:rsidRPr="00CE542A" w:rsidRDefault="0085257B" w:rsidP="0030079E">
      <w:pPr>
        <w:jc w:val="both"/>
        <w:rPr>
          <w:rFonts w:ascii="Frutiger LT Std 57 Cn" w:hAnsi="Frutiger LT Std 57 Cn"/>
        </w:rPr>
      </w:pPr>
      <w:r w:rsidRPr="0085257B">
        <w:rPr>
          <w:rFonts w:ascii="Frutiger LT Std 57 Cn" w:hAnsi="Frutiger LT Std 57 Cn"/>
          <w:b/>
        </w:rPr>
        <w:t>STEP 5 | Selecting Strategies and Actions</w:t>
      </w:r>
      <w:r w:rsidR="0030079E" w:rsidRPr="00CE542A">
        <w:rPr>
          <w:rFonts w:ascii="Frutiger LT Std 57 Cn" w:hAnsi="Frutiger LT Std 57 Cn"/>
        </w:rPr>
        <w:t xml:space="preserve"> – At this stage, Project Teams will use the information gathered above to identify the specific strategies and actions they can take to initiate an energy system transformation. Based on their sphere of interest (and where applicable, the development profile of the neighborhood under exploration), Project Teams will select the strategies and actions most relevant to</w:t>
      </w:r>
      <w:bookmarkStart w:id="0" w:name="_GoBack"/>
      <w:bookmarkEnd w:id="0"/>
      <w:r w:rsidR="0030079E" w:rsidRPr="00CE542A">
        <w:rPr>
          <w:rFonts w:ascii="Frutiger LT Std 57 Cn" w:hAnsi="Frutiger LT Std 57 Cn"/>
        </w:rPr>
        <w:t xml:space="preserve"> their context and interests.</w:t>
      </w:r>
    </w:p>
    <w:p w14:paraId="76C24331" w14:textId="7192B4E2" w:rsidR="0030079E" w:rsidRPr="00CE542A" w:rsidRDefault="0085257B" w:rsidP="0030079E">
      <w:pPr>
        <w:jc w:val="both"/>
        <w:rPr>
          <w:rFonts w:ascii="Frutiger LT Std 57 Cn" w:hAnsi="Frutiger LT Std 57 Cn"/>
        </w:rPr>
      </w:pPr>
      <w:r w:rsidRPr="0085257B">
        <w:rPr>
          <w:rFonts w:ascii="Frutiger LT Std 57 Cn" w:hAnsi="Frutiger LT Std 57 Cn"/>
          <w:b/>
        </w:rPr>
        <w:t>STEP 6 | Identifying Co-Benefits</w:t>
      </w:r>
      <w:r w:rsidR="0030079E" w:rsidRPr="00CE542A">
        <w:rPr>
          <w:rFonts w:ascii="Frutiger LT Std 57 Cn" w:hAnsi="Frutiger LT Std 57 Cn"/>
        </w:rPr>
        <w:t xml:space="preserve"> – With their strategies and actions identified, Project Teams can then identify any potential synergies or conflicts between each action and any existing municipal policies or priorities. Important co-benefits can be identified to ensure the wise use of resources and harmony between existing </w:t>
      </w:r>
      <w:r w:rsidR="0030079E">
        <w:rPr>
          <w:rFonts w:ascii="Frutiger LT Std 57 Cn" w:hAnsi="Frutiger LT Std 57 Cn"/>
        </w:rPr>
        <w:t>municipal</w:t>
      </w:r>
      <w:r w:rsidR="0030079E" w:rsidRPr="00CE542A">
        <w:rPr>
          <w:rFonts w:ascii="Frutiger LT Std 57 Cn" w:hAnsi="Frutiger LT Std 57 Cn"/>
        </w:rPr>
        <w:t xml:space="preserve"> </w:t>
      </w:r>
      <w:r w:rsidR="0030079E">
        <w:rPr>
          <w:rFonts w:ascii="Frutiger LT Std 57 Cn" w:hAnsi="Frutiger LT Std 57 Cn"/>
        </w:rPr>
        <w:t xml:space="preserve">government </w:t>
      </w:r>
      <w:r w:rsidR="0030079E" w:rsidRPr="00CE542A">
        <w:rPr>
          <w:rFonts w:ascii="Frutiger LT Std 57 Cn" w:hAnsi="Frutiger LT Std 57 Cn"/>
        </w:rPr>
        <w:t xml:space="preserve">action.  </w:t>
      </w:r>
    </w:p>
    <w:p w14:paraId="19635A5E" w14:textId="2432412F" w:rsidR="0030079E" w:rsidRPr="0030079E" w:rsidRDefault="0085257B" w:rsidP="0030079E">
      <w:pPr>
        <w:jc w:val="both"/>
        <w:rPr>
          <w:rFonts w:ascii="Frutiger LT Std 57 Cn" w:hAnsi="Frutiger LT Std 57 Cn"/>
        </w:rPr>
      </w:pPr>
      <w:r w:rsidRPr="0085257B">
        <w:rPr>
          <w:rFonts w:ascii="Frutiger LT Std 57 Cn" w:hAnsi="Frutiger LT Std 57 Cn"/>
          <w:b/>
        </w:rPr>
        <w:t>STEP 7 | Crafting an Engagement Strategy</w:t>
      </w:r>
      <w:r w:rsidR="0030079E">
        <w:rPr>
          <w:rFonts w:ascii="Frutiger LT Std 57 Cn" w:hAnsi="Frutiger LT Std 57 Cn"/>
        </w:rPr>
        <w:t xml:space="preserve"> – In this final section, Project Teams are given an exercise to help build on pre-identified partnerships and identify the appropriate means of engaging important </w:t>
      </w:r>
      <w:r w:rsidR="0030079E" w:rsidRPr="00CE542A">
        <w:rPr>
          <w:rFonts w:ascii="Frutiger LT Std 57 Cn" w:hAnsi="Frutiger LT Std 57 Cn"/>
        </w:rPr>
        <w:t>stakeholders.</w:t>
      </w:r>
    </w:p>
    <w:p w14:paraId="2C4D02AF" w14:textId="435D33D8" w:rsidR="0030079E" w:rsidRDefault="00842C9C" w:rsidP="00842C9C">
      <w:pPr>
        <w:jc w:val="both"/>
        <w:rPr>
          <w:rFonts w:ascii="Frutiger LT Std 57 Cn" w:hAnsi="Frutiger LT Std 57 Cn"/>
        </w:rPr>
      </w:pPr>
      <w:r>
        <w:rPr>
          <w:rFonts w:ascii="Frutiger LT Std 57 Cn" w:hAnsi="Frutiger LT Std 57 Cn"/>
        </w:rPr>
        <w:lastRenderedPageBreak/>
        <w:t xml:space="preserve">Actions and strategies proposed in the Playbook itself were </w:t>
      </w:r>
      <w:r w:rsidR="006D0903">
        <w:rPr>
          <w:rFonts w:ascii="Frutiger LT Std 57 Cn" w:hAnsi="Frutiger LT Std 57 Cn"/>
        </w:rPr>
        <w:t xml:space="preserve">adapted </w:t>
      </w:r>
      <w:r>
        <w:rPr>
          <w:rFonts w:ascii="Frutiger LT Std 57 Cn" w:hAnsi="Frutiger LT Std 57 Cn"/>
        </w:rPr>
        <w:t>from the CNCA Framework, as well as through a revi</w:t>
      </w:r>
      <w:r w:rsidR="008647E3">
        <w:rPr>
          <w:rFonts w:ascii="Frutiger LT Std 57 Cn" w:hAnsi="Frutiger LT Std 57 Cn"/>
        </w:rPr>
        <w:t>ew of existing best practices in</w:t>
      </w:r>
      <w:r>
        <w:rPr>
          <w:rFonts w:ascii="Frutiger LT Std 57 Cn" w:hAnsi="Frutiger LT Std 57 Cn"/>
        </w:rPr>
        <w:t xml:space="preserve"> energy system decarbonization. Specific tools to assist cities in engaging in energy system transformation were proposed, applied to three neighborhoods (see below), and refined to improve their clarity and utility for other municipal governments. Feedback from representatives </w:t>
      </w:r>
      <w:r w:rsidR="006D0903">
        <w:rPr>
          <w:rFonts w:ascii="Frutiger LT Std 57 Cn" w:hAnsi="Frutiger LT Std 57 Cn"/>
        </w:rPr>
        <w:t xml:space="preserve">of </w:t>
      </w:r>
      <w:r>
        <w:rPr>
          <w:rFonts w:ascii="Frutiger LT Std 57 Cn" w:hAnsi="Frutiger LT Std 57 Cn"/>
        </w:rPr>
        <w:t>the three CNCA cities</w:t>
      </w:r>
      <w:r w:rsidR="006D0903">
        <w:rPr>
          <w:rFonts w:ascii="Frutiger LT Std 57 Cn" w:hAnsi="Frutiger LT Std 57 Cn"/>
        </w:rPr>
        <w:t xml:space="preserve"> </w:t>
      </w:r>
      <w:r>
        <w:rPr>
          <w:rFonts w:ascii="Frutiger LT Std 57 Cn" w:hAnsi="Frutiger LT Std 57 Cn"/>
        </w:rPr>
        <w:t>was used to improve the final draft of the Playbook.</w:t>
      </w:r>
    </w:p>
    <w:p w14:paraId="4FA1C80D" w14:textId="654136C2" w:rsidR="004D2EBE" w:rsidRPr="0030079E" w:rsidRDefault="00023435" w:rsidP="00AE0B9F">
      <w:pPr>
        <w:pStyle w:val="Heading2"/>
      </w:pPr>
      <w:r>
        <w:t xml:space="preserve">Testing </w:t>
      </w:r>
      <w:r w:rsidR="0030079E">
        <w:t>the Playbook</w:t>
      </w:r>
    </w:p>
    <w:p w14:paraId="026312E8" w14:textId="3A084DD6" w:rsidR="006D0903" w:rsidRDefault="00EB58AE" w:rsidP="00EB58AE">
      <w:pPr>
        <w:jc w:val="both"/>
        <w:rPr>
          <w:rFonts w:ascii="Frutiger LT Std 57 Cn" w:hAnsi="Frutiger LT Std 57 Cn"/>
        </w:rPr>
      </w:pPr>
      <w:r w:rsidRPr="00EB58AE">
        <w:rPr>
          <w:rFonts w:ascii="Frutiger LT Std 57 Cn" w:hAnsi="Frutiger LT Std 57 Cn"/>
        </w:rPr>
        <w:t xml:space="preserve">To pilot the Playbook and </w:t>
      </w:r>
      <w:r w:rsidR="006D0903">
        <w:rPr>
          <w:rFonts w:ascii="Frutiger LT Std 57 Cn" w:hAnsi="Frutiger LT Std 57 Cn"/>
        </w:rPr>
        <w:t xml:space="preserve">ensure </w:t>
      </w:r>
      <w:r w:rsidRPr="00EB58AE">
        <w:rPr>
          <w:rFonts w:ascii="Frutiger LT Std 57 Cn" w:hAnsi="Frutiger LT Std 57 Cn"/>
        </w:rPr>
        <w:t xml:space="preserve">its utility, </w:t>
      </w:r>
      <w:r w:rsidR="002E7F2E">
        <w:rPr>
          <w:rFonts w:ascii="Frutiger LT Std 57 Cn" w:hAnsi="Frutiger LT Std 57 Cn"/>
        </w:rPr>
        <w:t xml:space="preserve">Integral Group </w:t>
      </w:r>
      <w:r w:rsidRPr="00EB58AE">
        <w:rPr>
          <w:rFonts w:ascii="Frutiger LT Std 57 Cn" w:hAnsi="Frutiger LT Std 57 Cn"/>
        </w:rPr>
        <w:t xml:space="preserve">applied </w:t>
      </w:r>
      <w:r w:rsidR="002E7F2E">
        <w:rPr>
          <w:rFonts w:ascii="Frutiger LT Std 57 Cn" w:hAnsi="Frutiger LT Std 57 Cn"/>
        </w:rPr>
        <w:t xml:space="preserve">it </w:t>
      </w:r>
      <w:r w:rsidRPr="00EB58AE">
        <w:rPr>
          <w:rFonts w:ascii="Frutiger LT Std 57 Cn" w:hAnsi="Frutiger LT Std 57 Cn"/>
        </w:rPr>
        <w:t xml:space="preserve">to three different neighborhoods in each of the three participating cities. This process was done collaboratively in such a way as to provide further insight into the Playbook’s usability, </w:t>
      </w:r>
      <w:r w:rsidR="004D2EBE" w:rsidRPr="00EB58AE">
        <w:rPr>
          <w:rFonts w:ascii="Frutiger LT Std 57 Cn" w:hAnsi="Frutiger LT Std 57 Cn"/>
        </w:rPr>
        <w:t xml:space="preserve">comprehensiveness, and </w:t>
      </w:r>
      <w:r w:rsidRPr="00EB58AE">
        <w:rPr>
          <w:rFonts w:ascii="Frutiger LT Std 57 Cn" w:hAnsi="Frutiger LT Std 57 Cn"/>
        </w:rPr>
        <w:t xml:space="preserve">ability to prioritize key elements of an energy system transformation. </w:t>
      </w:r>
      <w:r>
        <w:rPr>
          <w:rFonts w:ascii="Frutiger LT Std 57 Cn" w:hAnsi="Frutiger LT Std 57 Cn"/>
        </w:rPr>
        <w:t>E</w:t>
      </w:r>
      <w:r w:rsidRPr="00EB58AE">
        <w:rPr>
          <w:rFonts w:ascii="Frutiger LT Std 57 Cn" w:hAnsi="Frutiger LT Std 57 Cn"/>
        </w:rPr>
        <w:t>ach neighborhood</w:t>
      </w:r>
      <w:r>
        <w:rPr>
          <w:rFonts w:ascii="Frutiger LT Std 57 Cn" w:hAnsi="Frutiger LT Std 57 Cn"/>
        </w:rPr>
        <w:t xml:space="preserve"> was selected </w:t>
      </w:r>
      <w:r w:rsidR="008647E3">
        <w:rPr>
          <w:rFonts w:ascii="Frutiger LT Std 57 Cn" w:hAnsi="Frutiger LT Std 57 Cn"/>
        </w:rPr>
        <w:t xml:space="preserve">and categorized </w:t>
      </w:r>
      <w:r>
        <w:rPr>
          <w:rFonts w:ascii="Frutiger LT Std 57 Cn" w:hAnsi="Frutiger LT Std 57 Cn"/>
        </w:rPr>
        <w:t xml:space="preserve">using the </w:t>
      </w:r>
      <w:r w:rsidRPr="00EB58AE">
        <w:rPr>
          <w:rFonts w:ascii="Frutiger LT Std 57 Cn" w:hAnsi="Frutiger LT Std 57 Cn"/>
        </w:rPr>
        <w:t>Urban-to-Rural Transect Model</w:t>
      </w:r>
      <w:r w:rsidRPr="00EB58AE">
        <w:rPr>
          <w:rFonts w:ascii="Frutiger LT Std 57 Cn" w:hAnsi="Frutiger LT Std 57 Cn"/>
          <w:b/>
        </w:rPr>
        <w:t xml:space="preserve">, </w:t>
      </w:r>
      <w:r w:rsidRPr="00EB58AE">
        <w:rPr>
          <w:rFonts w:ascii="Frutiger LT Std 57 Cn" w:hAnsi="Frutiger LT Std 57 Cn"/>
        </w:rPr>
        <w:t>a framework</w:t>
      </w:r>
      <w:r w:rsidRPr="004E7328">
        <w:rPr>
          <w:rFonts w:ascii="Frutiger LT Std 57 Cn" w:hAnsi="Frutiger LT Std 57 Cn"/>
        </w:rPr>
        <w:t xml:space="preserve"> that helps characterize </w:t>
      </w:r>
      <w:r>
        <w:rPr>
          <w:rFonts w:ascii="Frutiger LT Std 57 Cn" w:hAnsi="Frutiger LT Std 57 Cn"/>
        </w:rPr>
        <w:t>a city’s different</w:t>
      </w:r>
      <w:r w:rsidRPr="004E7328">
        <w:rPr>
          <w:rFonts w:ascii="Frutiger LT Std 57 Cn" w:hAnsi="Frutiger LT Std 57 Cn"/>
        </w:rPr>
        <w:t xml:space="preserve"> zoning categories based on varying physical and social dimensions.</w:t>
      </w:r>
      <w:r>
        <w:rPr>
          <w:rFonts w:ascii="Frutiger LT Std 57 Cn" w:hAnsi="Frutiger LT Std 57 Cn"/>
        </w:rPr>
        <w:t xml:space="preserve"> This framing was used to help assess whether and how different neighborhood characteristics, such as block size, dominant building typology, or connectivity might affect the selection or applicability of different energy system transformation priorities. </w:t>
      </w:r>
    </w:p>
    <w:p w14:paraId="0BF0B0C8" w14:textId="3C721F76" w:rsidR="0085257B" w:rsidRPr="00842C9C" w:rsidRDefault="00274C20" w:rsidP="0085257B">
      <w:pPr>
        <w:jc w:val="both"/>
        <w:rPr>
          <w:rFonts w:ascii="Frutiger LT Std 57 Cn" w:hAnsi="Frutiger LT Std 57 Cn"/>
        </w:rPr>
      </w:pPr>
      <w:r>
        <w:rPr>
          <w:rFonts w:ascii="Frutiger LT Std 57 Cn" w:hAnsi="Frutiger LT Std 57 Cn"/>
        </w:rPr>
        <w:t xml:space="preserve">The creation of individual Neighborhood Energy System Transformation Strategies was also intended to assist each of the three cities </w:t>
      </w:r>
      <w:r w:rsidR="00520089">
        <w:rPr>
          <w:rFonts w:ascii="Frutiger LT Std 57 Cn" w:hAnsi="Frutiger LT Std 57 Cn"/>
        </w:rPr>
        <w:t xml:space="preserve">to </w:t>
      </w:r>
      <w:r w:rsidR="006D0903">
        <w:rPr>
          <w:rFonts w:ascii="Frutiger LT Std 57 Cn" w:hAnsi="Frutiger LT Std 57 Cn"/>
        </w:rPr>
        <w:t xml:space="preserve">better understand and </w:t>
      </w:r>
      <w:r>
        <w:rPr>
          <w:rFonts w:ascii="Frutiger LT Std 57 Cn" w:hAnsi="Frutiger LT Std 57 Cn"/>
        </w:rPr>
        <w:t>assess their own transformation priorities</w:t>
      </w:r>
      <w:r w:rsidR="006D0903">
        <w:rPr>
          <w:rFonts w:ascii="Frutiger LT Std 57 Cn" w:hAnsi="Frutiger LT Std 57 Cn"/>
        </w:rPr>
        <w:t xml:space="preserve">. Strategies were developed by Integral Group and are not intended to represent any city’s assumptions about the future of </w:t>
      </w:r>
      <w:r w:rsidR="00520089">
        <w:rPr>
          <w:rFonts w:ascii="Frutiger LT Std 57 Cn" w:hAnsi="Frutiger LT Std 57 Cn"/>
        </w:rPr>
        <w:t>the</w:t>
      </w:r>
      <w:r w:rsidR="006D0903">
        <w:rPr>
          <w:rFonts w:ascii="Frutiger LT Std 57 Cn" w:hAnsi="Frutiger LT Std 57 Cn"/>
        </w:rPr>
        <w:t xml:space="preserve"> neighborhood (e.g. </w:t>
      </w:r>
      <w:r w:rsidR="0085257B">
        <w:rPr>
          <w:rFonts w:ascii="Frutiger LT Std 57 Cn" w:hAnsi="Frutiger LT Std 57 Cn"/>
        </w:rPr>
        <w:t xml:space="preserve">land </w:t>
      </w:r>
      <w:r w:rsidR="006D0903">
        <w:rPr>
          <w:rFonts w:ascii="Frutiger LT Std 57 Cn" w:hAnsi="Frutiger LT Std 57 Cn"/>
        </w:rPr>
        <w:t xml:space="preserve">development </w:t>
      </w:r>
      <w:r w:rsidR="0085257B">
        <w:rPr>
          <w:rFonts w:ascii="Frutiger LT Std 57 Cn" w:hAnsi="Frutiger LT Std 57 Cn"/>
        </w:rPr>
        <w:t>patterns</w:t>
      </w:r>
      <w:r w:rsidR="006D0903">
        <w:rPr>
          <w:rFonts w:ascii="Frutiger LT Std 57 Cn" w:hAnsi="Frutiger LT Std 57 Cn"/>
        </w:rPr>
        <w:t xml:space="preserve">), nor do the recommended actions represent the perspectives or priorities of the cities or other energy system stakeholders. </w:t>
      </w:r>
      <w:r w:rsidR="000D0861">
        <w:rPr>
          <w:rFonts w:ascii="Frutiger LT Std 57 Cn" w:hAnsi="Frutiger LT Std 57 Cn"/>
        </w:rPr>
        <w:t xml:space="preserve">More accurate and fully developed Energy System Transformation Strategies would have required additional time and stakeholder consultation to complete, and were out of the scope of this project. </w:t>
      </w:r>
      <w:r w:rsidR="006D0903">
        <w:rPr>
          <w:rFonts w:ascii="Frutiger LT Std 57 Cn" w:hAnsi="Frutiger LT Std 57 Cn"/>
        </w:rPr>
        <w:t>Rather, the Strategies</w:t>
      </w:r>
      <w:r w:rsidR="006D0903" w:rsidRPr="006D0903">
        <w:rPr>
          <w:rFonts w:ascii="Frutiger LT Std 57 Cn" w:hAnsi="Frutiger LT Std 57 Cn"/>
        </w:rPr>
        <w:t xml:space="preserve"> should be viewed as </w:t>
      </w:r>
      <w:r w:rsidR="006D0903">
        <w:rPr>
          <w:rFonts w:ascii="Frutiger LT Std 57 Cn" w:hAnsi="Frutiger LT Std 57 Cn"/>
        </w:rPr>
        <w:t>example analyse</w:t>
      </w:r>
      <w:r w:rsidR="006D0903" w:rsidRPr="006D0903">
        <w:rPr>
          <w:rFonts w:ascii="Frutiger LT Std 57 Cn" w:hAnsi="Frutiger LT Std 57 Cn"/>
        </w:rPr>
        <w:t>s of what it will take for a city or neighborhood to eliminate GHG emissions from its energy system, both in terms of the types of actions and the scale of effort required</w:t>
      </w:r>
      <w:r w:rsidR="006D0903">
        <w:rPr>
          <w:rFonts w:ascii="Frutiger LT Std 57 Cn" w:hAnsi="Frutiger LT Std 57 Cn"/>
        </w:rPr>
        <w:t xml:space="preserve">. </w:t>
      </w:r>
      <w:r w:rsidR="000D0861">
        <w:rPr>
          <w:rFonts w:ascii="Frutiger LT Std 57 Cn" w:hAnsi="Frutiger LT Std 57 Cn"/>
        </w:rPr>
        <w:t>However, the S</w:t>
      </w:r>
      <w:r w:rsidR="006D0903">
        <w:rPr>
          <w:rFonts w:ascii="Frutiger LT Std 57 Cn" w:hAnsi="Frutiger LT Std 57 Cn"/>
        </w:rPr>
        <w:t xml:space="preserve">trategies </w:t>
      </w:r>
      <w:r w:rsidR="000D0861">
        <w:rPr>
          <w:rFonts w:ascii="Frutiger LT Std 57 Cn" w:hAnsi="Frutiger LT Std 57 Cn"/>
        </w:rPr>
        <w:t xml:space="preserve">may </w:t>
      </w:r>
      <w:r w:rsidR="006D0903">
        <w:rPr>
          <w:rFonts w:ascii="Frutiger LT Std 57 Cn" w:hAnsi="Frutiger LT Std 57 Cn"/>
        </w:rPr>
        <w:t xml:space="preserve">be used to </w:t>
      </w:r>
      <w:r w:rsidR="006D0903" w:rsidRPr="006D0903">
        <w:rPr>
          <w:rFonts w:ascii="Frutiger LT Std 57 Cn" w:hAnsi="Frutiger LT Std 57 Cn"/>
        </w:rPr>
        <w:t xml:space="preserve">inform discussions among City staff and other stakeholders regarding what the City must achieve to transform its energy system. </w:t>
      </w:r>
    </w:p>
    <w:p w14:paraId="761935D8" w14:textId="71293B7F" w:rsidR="00EB58AE" w:rsidRDefault="00274C20" w:rsidP="00EB58AE">
      <w:pPr>
        <w:jc w:val="both"/>
        <w:rPr>
          <w:rFonts w:ascii="Frutiger LT Std 57 Cn" w:hAnsi="Frutiger LT Std 57 Cn"/>
        </w:rPr>
      </w:pPr>
      <w:r>
        <w:rPr>
          <w:rFonts w:ascii="Frutiger LT Std 57 Cn" w:hAnsi="Frutiger LT Std 57 Cn"/>
        </w:rPr>
        <w:t>The three neighborhoods selected for assessment were:</w:t>
      </w:r>
    </w:p>
    <w:p w14:paraId="3F87618C" w14:textId="55DC7397" w:rsidR="00274C20" w:rsidRDefault="00274C20" w:rsidP="000D0861">
      <w:pPr>
        <w:pStyle w:val="ListParagraph"/>
        <w:numPr>
          <w:ilvl w:val="0"/>
          <w:numId w:val="2"/>
        </w:numPr>
        <w:spacing w:after="120"/>
        <w:ind w:left="714" w:hanging="357"/>
        <w:contextualSpacing w:val="0"/>
        <w:jc w:val="both"/>
        <w:rPr>
          <w:rFonts w:ascii="Frutiger LT Std 57 Cn" w:hAnsi="Frutiger LT Std 57 Cn"/>
        </w:rPr>
      </w:pPr>
      <w:r w:rsidRPr="000D0861">
        <w:rPr>
          <w:rFonts w:ascii="Frutiger LT Std 57 Cn" w:hAnsi="Frutiger LT Std 57 Cn"/>
          <w:u w:val="single"/>
        </w:rPr>
        <w:t>East Arapahoe (Boulder CO)</w:t>
      </w:r>
      <w:r w:rsidR="00446650" w:rsidRPr="000D0861">
        <w:rPr>
          <w:rFonts w:ascii="Frutiger LT Std 57 Cn" w:hAnsi="Frutiger LT Std 57 Cn"/>
          <w:u w:val="single"/>
        </w:rPr>
        <w:t>:</w:t>
      </w:r>
      <w:r w:rsidR="00446650">
        <w:rPr>
          <w:rFonts w:ascii="Frutiger LT Std 57 Cn" w:hAnsi="Frutiger LT Std 57 Cn"/>
        </w:rPr>
        <w:t xml:space="preserve"> A low</w:t>
      </w:r>
      <w:r w:rsidR="000D0861">
        <w:rPr>
          <w:rFonts w:ascii="Frutiger LT Std 57 Cn" w:hAnsi="Frutiger LT Std 57 Cn"/>
        </w:rPr>
        <w:t>-</w:t>
      </w:r>
      <w:r w:rsidR="00446650">
        <w:rPr>
          <w:rFonts w:ascii="Frutiger LT Std 57 Cn" w:hAnsi="Frutiger LT Std 57 Cn"/>
        </w:rPr>
        <w:t>density, primarily commercial and industrial neighborhood with high energy demands and low transit, cycling, and walking connectivity</w:t>
      </w:r>
      <w:r w:rsidR="00B13739">
        <w:rPr>
          <w:rFonts w:ascii="Frutiger LT Std 57 Cn" w:hAnsi="Frutiger LT Std 57 Cn"/>
        </w:rPr>
        <w:t xml:space="preserve">. It </w:t>
      </w:r>
      <w:r w:rsidR="00446650">
        <w:rPr>
          <w:rFonts w:ascii="Frutiger LT Std 57 Cn" w:hAnsi="Frutiger LT Std 57 Cn"/>
        </w:rPr>
        <w:t>is assumed t</w:t>
      </w:r>
      <w:r w:rsidR="000D0861">
        <w:rPr>
          <w:rFonts w:ascii="Frutiger LT Std 57 Cn" w:hAnsi="Frutiger LT Std 57 Cn"/>
        </w:rPr>
        <w:t>hat the area will</w:t>
      </w:r>
      <w:r w:rsidR="00446650">
        <w:rPr>
          <w:rFonts w:ascii="Frutiger LT Std 57 Cn" w:hAnsi="Frutiger LT Std 57 Cn"/>
        </w:rPr>
        <w:t xml:space="preserve"> become a mixed use neighborhood with new residential development alongside commercial and industrial growth.</w:t>
      </w:r>
      <w:r w:rsidR="00652897">
        <w:rPr>
          <w:rFonts w:ascii="Frutiger LT Std 57 Cn" w:hAnsi="Frutiger LT Std 57 Cn"/>
        </w:rPr>
        <w:t xml:space="preserve"> The total floor space of buildings in the neighborhood </w:t>
      </w:r>
      <w:r w:rsidR="000D0861">
        <w:rPr>
          <w:rFonts w:ascii="Frutiger LT Std 57 Cn" w:hAnsi="Frutiger LT Std 57 Cn"/>
        </w:rPr>
        <w:t>is assumed to grow</w:t>
      </w:r>
      <w:r w:rsidR="00652897">
        <w:rPr>
          <w:rFonts w:ascii="Frutiger LT Std 57 Cn" w:hAnsi="Frutiger LT Std 57 Cn"/>
        </w:rPr>
        <w:t xml:space="preserve"> from 2.2 million to 4.4 million square feet by 2050.</w:t>
      </w:r>
    </w:p>
    <w:p w14:paraId="70571EF0" w14:textId="12764C33" w:rsidR="00274C20" w:rsidRDefault="00274C20" w:rsidP="000D0861">
      <w:pPr>
        <w:pStyle w:val="ListParagraph"/>
        <w:numPr>
          <w:ilvl w:val="0"/>
          <w:numId w:val="2"/>
        </w:numPr>
        <w:spacing w:after="120"/>
        <w:ind w:left="714" w:hanging="357"/>
        <w:contextualSpacing w:val="0"/>
        <w:jc w:val="both"/>
        <w:rPr>
          <w:rFonts w:ascii="Frutiger LT Std 57 Cn" w:hAnsi="Frutiger LT Std 57 Cn"/>
        </w:rPr>
      </w:pPr>
      <w:r w:rsidRPr="000D0861">
        <w:rPr>
          <w:rFonts w:ascii="Frutiger LT Std 57 Cn" w:hAnsi="Frutiger LT Std 57 Cn"/>
          <w:u w:val="single"/>
        </w:rPr>
        <w:t>Lower North Loop (Minneapolis MN)</w:t>
      </w:r>
      <w:r w:rsidR="00446650" w:rsidRPr="000D0861">
        <w:rPr>
          <w:rFonts w:ascii="Frutiger LT Std 57 Cn" w:hAnsi="Frutiger LT Std 57 Cn"/>
          <w:u w:val="single"/>
        </w:rPr>
        <w:t>:</w:t>
      </w:r>
      <w:r w:rsidR="00446650">
        <w:rPr>
          <w:rFonts w:ascii="Frutiger LT Std 57 Cn" w:hAnsi="Frutiger LT Std 57 Cn"/>
        </w:rPr>
        <w:t xml:space="preserve"> </w:t>
      </w:r>
      <w:r w:rsidR="00B13739">
        <w:rPr>
          <w:rFonts w:ascii="Frutiger LT Std 57 Cn" w:hAnsi="Frutiger LT Std 57 Cn"/>
        </w:rPr>
        <w:t>A medium</w:t>
      </w:r>
      <w:r w:rsidR="000D0861">
        <w:rPr>
          <w:rFonts w:ascii="Frutiger LT Std 57 Cn" w:hAnsi="Frutiger LT Std 57 Cn"/>
        </w:rPr>
        <w:t>-</w:t>
      </w:r>
      <w:r w:rsidR="00B13739">
        <w:rPr>
          <w:rFonts w:ascii="Frutiger LT Std 57 Cn" w:hAnsi="Frutiger LT Std 57 Cn"/>
        </w:rPr>
        <w:t xml:space="preserve">density, primarily industrial neighborhood with some commercial, government, and residential buildings, limited but improving transit, cycling, and walking connectivity, and buildings that are reliant on large </w:t>
      </w:r>
      <w:r w:rsidR="000D0861">
        <w:rPr>
          <w:rFonts w:ascii="Frutiger LT Std 57 Cn" w:hAnsi="Frutiger LT Std 57 Cn"/>
        </w:rPr>
        <w:t>quantities</w:t>
      </w:r>
      <w:r w:rsidR="00B13739">
        <w:rPr>
          <w:rFonts w:ascii="Frutiger LT Std 57 Cn" w:hAnsi="Frutiger LT Std 57 Cn"/>
        </w:rPr>
        <w:t xml:space="preserve"> of natural gas for heating. It is assumed to become a highly diverse neighborhood characterized by mid- and high-rise residential and commercial buildings, while maintaining light industrial activity, improving its transportation connections, and fostering a greater sense of community around the existing farmer’s market.</w:t>
      </w:r>
      <w:r w:rsidR="00652897" w:rsidRPr="00652897">
        <w:rPr>
          <w:rFonts w:ascii="Frutiger LT Std 57 Cn" w:hAnsi="Frutiger LT Std 57 Cn"/>
        </w:rPr>
        <w:t xml:space="preserve"> </w:t>
      </w:r>
      <w:r w:rsidR="00652897">
        <w:rPr>
          <w:rFonts w:ascii="Frutiger LT Std 57 Cn" w:hAnsi="Frutiger LT Std 57 Cn"/>
        </w:rPr>
        <w:t xml:space="preserve">The total floor space of buildings in the neighborhood </w:t>
      </w:r>
      <w:r w:rsidR="000D0861">
        <w:rPr>
          <w:rFonts w:ascii="Frutiger LT Std 57 Cn" w:hAnsi="Frutiger LT Std 57 Cn"/>
        </w:rPr>
        <w:t>is assumed to grow</w:t>
      </w:r>
      <w:r w:rsidR="00652897">
        <w:rPr>
          <w:rFonts w:ascii="Frutiger LT Std 57 Cn" w:hAnsi="Frutiger LT Std 57 Cn"/>
        </w:rPr>
        <w:t xml:space="preserve"> from 4.9 million to 8.0 million square feet by 2050.</w:t>
      </w:r>
    </w:p>
    <w:p w14:paraId="2BED5BCA" w14:textId="3734AC85" w:rsidR="00274C20" w:rsidRPr="00274C20" w:rsidRDefault="006D0903" w:rsidP="000D0861">
      <w:pPr>
        <w:pStyle w:val="ListParagraph"/>
        <w:numPr>
          <w:ilvl w:val="0"/>
          <w:numId w:val="2"/>
        </w:numPr>
        <w:ind w:left="714" w:hanging="357"/>
        <w:contextualSpacing w:val="0"/>
        <w:jc w:val="both"/>
        <w:rPr>
          <w:rFonts w:ascii="Frutiger LT Std 57 Cn" w:hAnsi="Frutiger LT Std 57 Cn"/>
        </w:rPr>
      </w:pPr>
      <w:r w:rsidRPr="000D0861">
        <w:rPr>
          <w:rFonts w:ascii="Frutiger LT Std 57 Cn" w:hAnsi="Frutiger LT Std 57 Cn"/>
          <w:u w:val="single"/>
        </w:rPr>
        <w:lastRenderedPageBreak/>
        <w:t xml:space="preserve">A </w:t>
      </w:r>
      <w:r w:rsidR="00274C20" w:rsidRPr="000D0861">
        <w:rPr>
          <w:rFonts w:ascii="Frutiger LT Std 57 Cn" w:hAnsi="Frutiger LT Std 57 Cn"/>
          <w:u w:val="single"/>
        </w:rPr>
        <w:t>Seattle Urban Cente</w:t>
      </w:r>
      <w:r w:rsidRPr="000D0861">
        <w:rPr>
          <w:rFonts w:ascii="Frutiger LT Std 57 Cn" w:hAnsi="Frutiger LT Std 57 Cn"/>
          <w:u w:val="single"/>
        </w:rPr>
        <w:t>r</w:t>
      </w:r>
      <w:r w:rsidR="00274C20" w:rsidRPr="000D0861">
        <w:rPr>
          <w:rFonts w:ascii="Frutiger LT Std 57 Cn" w:hAnsi="Frutiger LT Std 57 Cn"/>
          <w:u w:val="single"/>
        </w:rPr>
        <w:t xml:space="preserve"> (Seattle WA)</w:t>
      </w:r>
      <w:r w:rsidR="00B13739" w:rsidRPr="000D0861">
        <w:rPr>
          <w:rFonts w:ascii="Frutiger LT Std 57 Cn" w:hAnsi="Frutiger LT Std 57 Cn"/>
          <w:u w:val="single"/>
        </w:rPr>
        <w:t>:</w:t>
      </w:r>
      <w:r w:rsidR="00B13739">
        <w:rPr>
          <w:rFonts w:ascii="Frutiger LT Std 57 Cn" w:hAnsi="Frutiger LT Std 57 Cn"/>
        </w:rPr>
        <w:t xml:space="preserve"> </w:t>
      </w:r>
      <w:r w:rsidR="00477D1D">
        <w:rPr>
          <w:rFonts w:ascii="Frutiger LT Std 57 Cn" w:hAnsi="Frutiger LT Std 57 Cn"/>
        </w:rPr>
        <w:t xml:space="preserve">A </w:t>
      </w:r>
      <w:r w:rsidR="00B13739">
        <w:rPr>
          <w:rFonts w:ascii="Frutiger LT Std 57 Cn" w:hAnsi="Frutiger LT Std 57 Cn"/>
        </w:rPr>
        <w:t xml:space="preserve">stylized representation of </w:t>
      </w:r>
      <w:r w:rsidR="00477D1D">
        <w:rPr>
          <w:rFonts w:ascii="Frutiger LT Std 57 Cn" w:hAnsi="Frutiger LT Std 57 Cn"/>
        </w:rPr>
        <w:t xml:space="preserve">one of the city’s Urban Centers, the </w:t>
      </w:r>
      <w:r w:rsidR="000D0861">
        <w:rPr>
          <w:rFonts w:ascii="Frutiger LT Std 57 Cn" w:hAnsi="Frutiger LT Std 57 Cn"/>
        </w:rPr>
        <w:t xml:space="preserve">Urban centre is the </w:t>
      </w:r>
      <w:r w:rsidR="00477D1D">
        <w:rPr>
          <w:rFonts w:ascii="Frutiger LT Std 57 Cn" w:hAnsi="Frutiger LT Std 57 Cn"/>
        </w:rPr>
        <w:t>densest of the city’s neighborhoods, characterized by a mixture of residential and commercial uses, building heights, and densities. The neighborhood is assumed experience low but steady growth, with a slight change in composition towards more residential buildings.</w:t>
      </w:r>
      <w:r w:rsidR="00652897" w:rsidRPr="00652897">
        <w:rPr>
          <w:rFonts w:ascii="Frutiger LT Std 57 Cn" w:hAnsi="Frutiger LT Std 57 Cn"/>
        </w:rPr>
        <w:t xml:space="preserve"> </w:t>
      </w:r>
      <w:r w:rsidR="00652897">
        <w:rPr>
          <w:rFonts w:ascii="Frutiger LT Std 57 Cn" w:hAnsi="Frutiger LT Std 57 Cn"/>
        </w:rPr>
        <w:t xml:space="preserve">The total floor space of buildings in the neighborhood </w:t>
      </w:r>
      <w:r w:rsidR="000D0861">
        <w:rPr>
          <w:rFonts w:ascii="Frutiger LT Std 57 Cn" w:hAnsi="Frutiger LT Std 57 Cn"/>
        </w:rPr>
        <w:t xml:space="preserve">is assumed to grow </w:t>
      </w:r>
      <w:r w:rsidR="00652897">
        <w:rPr>
          <w:rFonts w:ascii="Frutiger LT Std 57 Cn" w:hAnsi="Frutiger LT Std 57 Cn"/>
        </w:rPr>
        <w:t>from 15.5 million to 20.0 million square feet by 2050.</w:t>
      </w:r>
    </w:p>
    <w:p w14:paraId="0993FD17" w14:textId="68A89E24" w:rsidR="00816686" w:rsidRDefault="008647E3" w:rsidP="00842C9C">
      <w:pPr>
        <w:jc w:val="both"/>
        <w:rPr>
          <w:rFonts w:ascii="Frutiger LT Std 57 Cn" w:hAnsi="Frutiger LT Std 57 Cn"/>
        </w:rPr>
      </w:pPr>
      <w:r>
        <w:rPr>
          <w:rFonts w:ascii="Frutiger LT Std 57 Cn" w:hAnsi="Frutiger LT Std 57 Cn"/>
        </w:rPr>
        <w:t xml:space="preserve">To create each </w:t>
      </w:r>
      <w:r w:rsidR="00477D1D">
        <w:rPr>
          <w:rFonts w:ascii="Frutiger LT Std 57 Cn" w:hAnsi="Frutiger LT Std 57 Cn"/>
        </w:rPr>
        <w:t>Strategy</w:t>
      </w:r>
      <w:r>
        <w:rPr>
          <w:rFonts w:ascii="Frutiger LT Std 57 Cn" w:hAnsi="Frutiger LT Std 57 Cn"/>
        </w:rPr>
        <w:t>, b</w:t>
      </w:r>
      <w:r w:rsidR="00816686" w:rsidRPr="00842C9C">
        <w:rPr>
          <w:rFonts w:ascii="Frutiger LT Std 57 Cn" w:hAnsi="Frutiger LT Std 57 Cn"/>
        </w:rPr>
        <w:t xml:space="preserve">ackground research on the three neighborhoods was conducted to obtain an overarching picture of their principal characteristics, including the </w:t>
      </w:r>
      <w:r>
        <w:rPr>
          <w:rFonts w:ascii="Frutiger LT Std 57 Cn" w:hAnsi="Frutiger LT Std 57 Cn"/>
        </w:rPr>
        <w:t xml:space="preserve">most </w:t>
      </w:r>
      <w:r w:rsidR="00816686" w:rsidRPr="00842C9C">
        <w:rPr>
          <w:rFonts w:ascii="Frutiger LT Std 57 Cn" w:hAnsi="Frutiger LT Std 57 Cn"/>
        </w:rPr>
        <w:t xml:space="preserve">applicable transect category, </w:t>
      </w:r>
      <w:r>
        <w:rPr>
          <w:rFonts w:ascii="Frutiger LT Std 57 Cn" w:hAnsi="Frutiger LT Std 57 Cn"/>
        </w:rPr>
        <w:t xml:space="preserve">key </w:t>
      </w:r>
      <w:r w:rsidR="00816686" w:rsidRPr="00842C9C">
        <w:rPr>
          <w:rFonts w:ascii="Frutiger LT Std 57 Cn" w:hAnsi="Frutiger LT Std 57 Cn"/>
        </w:rPr>
        <w:t xml:space="preserve">development patterns, </w:t>
      </w:r>
      <w:r>
        <w:rPr>
          <w:rFonts w:ascii="Frutiger LT Std 57 Cn" w:hAnsi="Frutiger LT Std 57 Cn"/>
        </w:rPr>
        <w:t xml:space="preserve">important </w:t>
      </w:r>
      <w:r w:rsidR="00842C9C" w:rsidRPr="00842C9C">
        <w:rPr>
          <w:rFonts w:ascii="Frutiger LT Std 57 Cn" w:hAnsi="Frutiger LT Std 57 Cn"/>
        </w:rPr>
        <w:t xml:space="preserve">actors, energy system attributes, and other relevant information. </w:t>
      </w:r>
      <w:r>
        <w:rPr>
          <w:rFonts w:ascii="Frutiger LT Std 57 Cn" w:hAnsi="Frutiger LT Std 57 Cn"/>
        </w:rPr>
        <w:t>Wherever possible, data on energy use and emissions, potential land development patterns, and other important information</w:t>
      </w:r>
      <w:r w:rsidR="00842C9C" w:rsidRPr="00842C9C">
        <w:rPr>
          <w:rFonts w:ascii="Frutiger LT Std 57 Cn" w:hAnsi="Frutiger LT Std 57 Cn"/>
        </w:rPr>
        <w:t xml:space="preserve"> was obtained directly from City representatives. </w:t>
      </w:r>
      <w:r>
        <w:rPr>
          <w:rFonts w:ascii="Frutiger LT Std 57 Cn" w:hAnsi="Frutiger LT Std 57 Cn"/>
        </w:rPr>
        <w:t>This data was then used to create a</w:t>
      </w:r>
      <w:r w:rsidR="00842C9C">
        <w:rPr>
          <w:rFonts w:ascii="Frutiger LT Std 57 Cn" w:hAnsi="Frutiger LT Std 57 Cn"/>
        </w:rPr>
        <w:t xml:space="preserve"> </w:t>
      </w:r>
      <w:r w:rsidR="006D0903">
        <w:rPr>
          <w:rFonts w:ascii="Frutiger LT Std 57 Cn" w:hAnsi="Frutiger LT Std 57 Cn"/>
        </w:rPr>
        <w:t>T</w:t>
      </w:r>
      <w:r>
        <w:rPr>
          <w:rFonts w:ascii="Frutiger LT Std 57 Cn" w:hAnsi="Frutiger LT Std 57 Cn"/>
        </w:rPr>
        <w:t xml:space="preserve">ransformation </w:t>
      </w:r>
      <w:r w:rsidR="006D0903">
        <w:rPr>
          <w:rFonts w:ascii="Frutiger LT Std 57 Cn" w:hAnsi="Frutiger LT Std 57 Cn"/>
        </w:rPr>
        <w:t>S</w:t>
      </w:r>
      <w:r>
        <w:rPr>
          <w:rFonts w:ascii="Frutiger LT Std 57 Cn" w:hAnsi="Frutiger LT Std 57 Cn"/>
        </w:rPr>
        <w:t>cenario</w:t>
      </w:r>
      <w:r w:rsidR="00842C9C">
        <w:rPr>
          <w:rFonts w:ascii="Frutiger LT Std 57 Cn" w:hAnsi="Frutiger LT Std 57 Cn"/>
        </w:rPr>
        <w:t xml:space="preserve"> </w:t>
      </w:r>
      <w:r>
        <w:rPr>
          <w:rFonts w:ascii="Frutiger LT Std 57 Cn" w:hAnsi="Frutiger LT Std 57 Cn"/>
        </w:rPr>
        <w:t>for each neighborhood</w:t>
      </w:r>
      <w:r w:rsidR="00842C9C">
        <w:rPr>
          <w:rFonts w:ascii="Frutiger LT Std 57 Cn" w:hAnsi="Frutiger LT Std 57 Cn"/>
        </w:rPr>
        <w:t xml:space="preserve"> by modeling the potential energy and emissions scenarios with and without a set of proposed decarbonization st</w:t>
      </w:r>
      <w:r w:rsidR="000D0861">
        <w:rPr>
          <w:rFonts w:ascii="Frutiger LT Std 57 Cn" w:hAnsi="Frutiger LT Std 57 Cn"/>
        </w:rPr>
        <w:t>rategies.</w:t>
      </w:r>
      <w:r w:rsidR="00842C9C">
        <w:rPr>
          <w:rFonts w:ascii="Frutiger LT Std 57 Cn" w:hAnsi="Frutiger LT Std 57 Cn"/>
        </w:rPr>
        <w:t xml:space="preserve"> </w:t>
      </w:r>
      <w:r w:rsidR="00D22140">
        <w:rPr>
          <w:rFonts w:ascii="Frutiger LT Std 57 Cn" w:hAnsi="Frutiger LT Std 57 Cn"/>
        </w:rPr>
        <w:t xml:space="preserve">The model represented energy supply, buildings, and transportation for Boulder and Minneapolis, and </w:t>
      </w:r>
      <w:r w:rsidR="000D0861">
        <w:rPr>
          <w:rFonts w:ascii="Frutiger LT Std 57 Cn" w:hAnsi="Frutiger LT Std 57 Cn"/>
        </w:rPr>
        <w:t xml:space="preserve">focused only on </w:t>
      </w:r>
      <w:r w:rsidR="00D22140">
        <w:rPr>
          <w:rFonts w:ascii="Frutiger LT Std 57 Cn" w:hAnsi="Frutiger LT Std 57 Cn"/>
        </w:rPr>
        <w:t xml:space="preserve">energy supply and buildings for Seattle. Current and projected energy use </w:t>
      </w:r>
      <w:r w:rsidR="000D0861">
        <w:rPr>
          <w:rFonts w:ascii="Frutiger LT Std 57 Cn" w:hAnsi="Frutiger LT Std 57 Cn"/>
        </w:rPr>
        <w:t>we</w:t>
      </w:r>
      <w:r w:rsidR="00D22140">
        <w:rPr>
          <w:rFonts w:ascii="Frutiger LT Std 57 Cn" w:hAnsi="Frutiger LT Std 57 Cn"/>
        </w:rPr>
        <w:t xml:space="preserve">re based on available data and future assumptions related to energy GHG factors, growth in renewable electricity sources, building types, building square footages, building energy demand profiles (energy use intensities and fuel mixes), travel demand (vehicle miles traveled), and mode share. In general, each </w:t>
      </w:r>
      <w:r w:rsidR="002E7F2E">
        <w:rPr>
          <w:rFonts w:ascii="Frutiger LT Std 57 Cn" w:hAnsi="Frutiger LT Std 57 Cn"/>
        </w:rPr>
        <w:t>Transformation</w:t>
      </w:r>
      <w:r w:rsidR="00D22140">
        <w:rPr>
          <w:rFonts w:ascii="Frutiger LT Std 57 Cn" w:hAnsi="Frutiger LT Std 57 Cn"/>
        </w:rPr>
        <w:t xml:space="preserve"> Scenario focused on decarbonizing electricity, eliminating fossil fuel dependency in buildings, increasing transit, cycling, and walking, and transitioning remaining passenger vehicles to electric vehicles. </w:t>
      </w:r>
      <w:r w:rsidR="00842C9C">
        <w:rPr>
          <w:rFonts w:ascii="Frutiger LT Std 57 Cn" w:hAnsi="Frutiger LT Std 57 Cn"/>
        </w:rPr>
        <w:t>Once complete, each Transformation Strategy was reviewed and refined in conversation with individual City representatives.</w:t>
      </w:r>
    </w:p>
    <w:p w14:paraId="4B380889" w14:textId="0777AC7A" w:rsidR="00662D8E" w:rsidRDefault="00945E5C" w:rsidP="00023435">
      <w:pPr>
        <w:jc w:val="both"/>
        <w:rPr>
          <w:rFonts w:ascii="Frutiger LT Std 57 Cn" w:hAnsi="Frutiger LT Std 57 Cn"/>
        </w:rPr>
      </w:pPr>
      <w:r>
        <w:rPr>
          <w:rFonts w:ascii="Frutiger LT Std 57 Cn" w:hAnsi="Frutiger LT Std 57 Cn"/>
        </w:rPr>
        <w:t xml:space="preserve">It should </w:t>
      </w:r>
      <w:r w:rsidR="008647E3">
        <w:rPr>
          <w:rFonts w:ascii="Frutiger LT Std 57 Cn" w:hAnsi="Frutiger LT Std 57 Cn"/>
        </w:rPr>
        <w:t xml:space="preserve">also </w:t>
      </w:r>
      <w:r>
        <w:rPr>
          <w:rFonts w:ascii="Frutiger LT Std 57 Cn" w:hAnsi="Frutiger LT Std 57 Cn"/>
        </w:rPr>
        <w:t>be noted that in</w:t>
      </w:r>
      <w:r w:rsidRPr="00945E5C">
        <w:rPr>
          <w:rFonts w:ascii="Frutiger LT Std 57 Cn" w:hAnsi="Frutiger LT Std 57 Cn"/>
        </w:rPr>
        <w:t xml:space="preserve"> </w:t>
      </w:r>
      <w:r w:rsidR="0085257B">
        <w:rPr>
          <w:rFonts w:ascii="Frutiger LT Std 57 Cn" w:hAnsi="Frutiger LT Std 57 Cn"/>
        </w:rPr>
        <w:t>collaboratively reviewing the experience of developing</w:t>
      </w:r>
      <w:r w:rsidR="0085257B" w:rsidRPr="00945E5C">
        <w:rPr>
          <w:rFonts w:ascii="Frutiger LT Std 57 Cn" w:hAnsi="Frutiger LT Std 57 Cn"/>
        </w:rPr>
        <w:t xml:space="preserve"> </w:t>
      </w:r>
      <w:r w:rsidRPr="00945E5C">
        <w:rPr>
          <w:rFonts w:ascii="Frutiger LT Std 57 Cn" w:hAnsi="Frutiger LT Std 57 Cn"/>
        </w:rPr>
        <w:t xml:space="preserve">the Energy System Transformation Strategies, </w:t>
      </w:r>
      <w:r>
        <w:rPr>
          <w:rFonts w:ascii="Frutiger LT Std 57 Cn" w:hAnsi="Frutiger LT Std 57 Cn"/>
        </w:rPr>
        <w:t>the focus of the project shifted from the neighborhood to the city more broadly. This occurred as i</w:t>
      </w:r>
      <w:r w:rsidRPr="00945E5C">
        <w:rPr>
          <w:rFonts w:ascii="Frutiger LT Std 57 Cn" w:hAnsi="Frutiger LT Std 57 Cn"/>
        </w:rPr>
        <w:t xml:space="preserve">t became apparent that </w:t>
      </w:r>
      <w:r>
        <w:rPr>
          <w:rFonts w:ascii="Frutiger LT Std 57 Cn" w:hAnsi="Frutiger LT Std 57 Cn"/>
        </w:rPr>
        <w:t xml:space="preserve">while the Rural-to-Urban Transect lens provided a means of categorizing different neighborhoods, many of the </w:t>
      </w:r>
      <w:r w:rsidR="0085257B">
        <w:rPr>
          <w:rFonts w:ascii="Frutiger LT Std 57 Cn" w:hAnsi="Frutiger LT Std 57 Cn"/>
        </w:rPr>
        <w:t xml:space="preserve">strongest </w:t>
      </w:r>
      <w:r>
        <w:rPr>
          <w:rFonts w:ascii="Frutiger LT Std 57 Cn" w:hAnsi="Frutiger LT Std 57 Cn"/>
        </w:rPr>
        <w:t xml:space="preserve">strategies and actions necessary to decarbonize </w:t>
      </w:r>
      <w:r w:rsidR="0085257B">
        <w:rPr>
          <w:rFonts w:ascii="Frutiger LT Std 57 Cn" w:hAnsi="Frutiger LT Std 57 Cn"/>
        </w:rPr>
        <w:t xml:space="preserve">and transform </w:t>
      </w:r>
      <w:r>
        <w:rPr>
          <w:rFonts w:ascii="Frutiger LT Std 57 Cn" w:hAnsi="Frutiger LT Std 57 Cn"/>
        </w:rPr>
        <w:t>a neighborhood</w:t>
      </w:r>
      <w:r w:rsidR="0085257B">
        <w:rPr>
          <w:rFonts w:ascii="Frutiger LT Std 57 Cn" w:hAnsi="Frutiger LT Std 57 Cn"/>
        </w:rPr>
        <w:t>’s energy system</w:t>
      </w:r>
      <w:r>
        <w:rPr>
          <w:rFonts w:ascii="Frutiger LT Std 57 Cn" w:hAnsi="Frutiger LT Std 57 Cn"/>
        </w:rPr>
        <w:t xml:space="preserve"> </w:t>
      </w:r>
      <w:r w:rsidR="0085257B">
        <w:rPr>
          <w:rFonts w:ascii="Frutiger LT Std 57 Cn" w:hAnsi="Frutiger LT Std 57 Cn"/>
        </w:rPr>
        <w:t xml:space="preserve">would be applied citywide (e.g. zero emission building codes) and </w:t>
      </w:r>
      <w:r>
        <w:rPr>
          <w:rFonts w:ascii="Frutiger LT Std 57 Cn" w:hAnsi="Frutiger LT Std 57 Cn"/>
        </w:rPr>
        <w:t xml:space="preserve">require the engagement of several </w:t>
      </w:r>
      <w:r w:rsidR="0085257B">
        <w:rPr>
          <w:rFonts w:ascii="Frutiger LT Std 57 Cn" w:hAnsi="Frutiger LT Std 57 Cn"/>
        </w:rPr>
        <w:t xml:space="preserve">key </w:t>
      </w:r>
      <w:r>
        <w:rPr>
          <w:rFonts w:ascii="Frutiger LT Std 57 Cn" w:hAnsi="Frutiger LT Std 57 Cn"/>
        </w:rPr>
        <w:t xml:space="preserve">actors at and beyond the municipal scale. </w:t>
      </w:r>
      <w:r w:rsidR="00662D8E">
        <w:rPr>
          <w:rFonts w:ascii="Frutiger LT Std 57 Cn" w:hAnsi="Frutiger LT Std 57 Cn"/>
        </w:rPr>
        <w:t xml:space="preserve">For example, eliminating GHG emissions from new construction in a lower growth scenario (e.g. Urban Center in Seattle) versus a higher growth scenario (e.g. East Arapahoe in Boulder) requires new buildings </w:t>
      </w:r>
      <w:r w:rsidR="000D0861">
        <w:rPr>
          <w:rFonts w:ascii="Frutiger LT Std 57 Cn" w:hAnsi="Frutiger LT Std 57 Cn"/>
        </w:rPr>
        <w:t xml:space="preserve">to </w:t>
      </w:r>
      <w:r w:rsidR="00662D8E">
        <w:rPr>
          <w:rFonts w:ascii="Frutiger LT Std 57 Cn" w:hAnsi="Frutiger LT Std 57 Cn"/>
        </w:rPr>
        <w:t>be designed and constructed to operate with</w:t>
      </w:r>
      <w:r w:rsidR="000D0861">
        <w:rPr>
          <w:rFonts w:ascii="Frutiger LT Std 57 Cn" w:hAnsi="Frutiger LT Std 57 Cn"/>
        </w:rPr>
        <w:t>out any</w:t>
      </w:r>
      <w:r w:rsidR="00662D8E">
        <w:rPr>
          <w:rFonts w:ascii="Frutiger LT Std 57 Cn" w:hAnsi="Frutiger LT Std 57 Cn"/>
        </w:rPr>
        <w:t xml:space="preserve"> dependence on fossil fuels (e.g. natural gas for heating). While a city may be able to accomplish this in a given neighborhood, ultimately eliminating fossil fuel dependence in buildings will require changes to the city’s </w:t>
      </w:r>
      <w:r w:rsidR="000D0861">
        <w:rPr>
          <w:rFonts w:ascii="Frutiger LT Std 57 Cn" w:hAnsi="Frutiger LT Std 57 Cn"/>
        </w:rPr>
        <w:t xml:space="preserve">entire </w:t>
      </w:r>
      <w:r w:rsidR="00662D8E">
        <w:rPr>
          <w:rFonts w:ascii="Frutiger LT Std 57 Cn" w:hAnsi="Frutiger LT Std 57 Cn"/>
        </w:rPr>
        <w:t xml:space="preserve">building code. Similarly, eliminating GHG emissions from all existing buildings </w:t>
      </w:r>
      <w:r w:rsidR="000D0861">
        <w:rPr>
          <w:rFonts w:ascii="Frutiger LT Std 57 Cn" w:hAnsi="Frutiger LT Std 57 Cn"/>
        </w:rPr>
        <w:t xml:space="preserve">will </w:t>
      </w:r>
      <w:r w:rsidR="00662D8E">
        <w:rPr>
          <w:rFonts w:ascii="Frutiger LT Std 57 Cn" w:hAnsi="Frutiger LT Std 57 Cn"/>
        </w:rPr>
        <w:t xml:space="preserve">require fuel switching building retrofits that eliminate fossil fuel dependency in favor of electricity and zero emission district energy, whether the city already has a zero emission electricity grid (e.g. Seattle) or not (e.g. Boulder and Minneapolis). Similar points can be made regarding the strategies and actions needed to decarbonize electricity and the transportation system. </w:t>
      </w:r>
    </w:p>
    <w:p w14:paraId="5E6D82AE" w14:textId="3D2A0051" w:rsidR="00BA0278" w:rsidRDefault="000D0861" w:rsidP="00023435">
      <w:pPr>
        <w:jc w:val="both"/>
        <w:rPr>
          <w:rFonts w:ascii="Frutiger LT Std 57 Cn" w:hAnsi="Frutiger LT Std 57 Cn"/>
        </w:rPr>
      </w:pPr>
      <w:r>
        <w:rPr>
          <w:rFonts w:ascii="Frutiger LT Std 57 Cn" w:hAnsi="Frutiger LT Std 57 Cn"/>
        </w:rPr>
        <w:t>Overall</w:t>
      </w:r>
      <w:r w:rsidR="00945E5C">
        <w:rPr>
          <w:rFonts w:ascii="Frutiger LT Std 57 Cn" w:hAnsi="Frutiger LT Std 57 Cn"/>
        </w:rPr>
        <w:t xml:space="preserve">, </w:t>
      </w:r>
      <w:r>
        <w:rPr>
          <w:rFonts w:ascii="Frutiger LT Std 57 Cn" w:hAnsi="Frutiger LT Std 57 Cn"/>
        </w:rPr>
        <w:t xml:space="preserve">the </w:t>
      </w:r>
      <w:r w:rsidR="00945E5C">
        <w:rPr>
          <w:rFonts w:ascii="Frutiger LT Std 57 Cn" w:hAnsi="Frutiger LT Std 57 Cn"/>
        </w:rPr>
        <w:t>la</w:t>
      </w:r>
      <w:r w:rsidR="0085257B">
        <w:rPr>
          <w:rFonts w:ascii="Frutiger LT Std 57 Cn" w:hAnsi="Frutiger LT Std 57 Cn"/>
        </w:rPr>
        <w:t>r</w:t>
      </w:r>
      <w:r w:rsidR="00945E5C">
        <w:rPr>
          <w:rFonts w:ascii="Frutiger LT Std 57 Cn" w:hAnsi="Frutiger LT Std 57 Cn"/>
        </w:rPr>
        <w:t xml:space="preserve">ger scale changes and partnerships with key actors </w:t>
      </w:r>
      <w:r>
        <w:rPr>
          <w:rFonts w:ascii="Frutiger LT Std 57 Cn" w:hAnsi="Frutiger LT Std 57 Cn"/>
        </w:rPr>
        <w:t xml:space="preserve">that </w:t>
      </w:r>
      <w:r w:rsidR="00945E5C">
        <w:rPr>
          <w:rFonts w:ascii="Frutiger LT Std 57 Cn" w:hAnsi="Frutiger LT Std 57 Cn"/>
        </w:rPr>
        <w:t>are required</w:t>
      </w:r>
      <w:r w:rsidR="00662D8E">
        <w:rPr>
          <w:rFonts w:ascii="Frutiger LT Std 57 Cn" w:hAnsi="Frutiger LT Std 57 Cn"/>
        </w:rPr>
        <w:t xml:space="preserve"> </w:t>
      </w:r>
      <w:r>
        <w:rPr>
          <w:rFonts w:ascii="Frutiger LT Std 57 Cn" w:hAnsi="Frutiger LT Std 57 Cn"/>
        </w:rPr>
        <w:t>for energy system transformation make</w:t>
      </w:r>
      <w:r w:rsidR="00945E5C">
        <w:rPr>
          <w:rFonts w:ascii="Frutiger LT Std 57 Cn" w:hAnsi="Frutiger LT Std 57 Cn"/>
        </w:rPr>
        <w:t xml:space="preserve"> the transformation of a single neighborhood a considerable challenge</w:t>
      </w:r>
      <w:r>
        <w:rPr>
          <w:rFonts w:ascii="Frutiger LT Std 57 Cn" w:hAnsi="Frutiger LT Std 57 Cn"/>
        </w:rPr>
        <w:t>,</w:t>
      </w:r>
      <w:r w:rsidR="00945E5C">
        <w:rPr>
          <w:rFonts w:ascii="Frutiger LT Std 57 Cn" w:hAnsi="Frutiger LT Std 57 Cn"/>
        </w:rPr>
        <w:t xml:space="preserve"> in most cases</w:t>
      </w:r>
      <w:r w:rsidR="00662D8E">
        <w:rPr>
          <w:rFonts w:ascii="Frutiger LT Std 57 Cn" w:hAnsi="Frutiger LT Std 57 Cn"/>
        </w:rPr>
        <w:t>.</w:t>
      </w:r>
      <w:r w:rsidR="00945E5C">
        <w:rPr>
          <w:rFonts w:ascii="Frutiger LT Std 57 Cn" w:hAnsi="Frutiger LT Std 57 Cn"/>
        </w:rPr>
        <w:t xml:space="preserve"> However, as some cities may wish to </w:t>
      </w:r>
      <w:r w:rsidR="0085257B">
        <w:rPr>
          <w:rFonts w:ascii="Frutiger LT Std 57 Cn" w:hAnsi="Frutiger LT Std 57 Cn"/>
        </w:rPr>
        <w:t xml:space="preserve">focus </w:t>
      </w:r>
      <w:r w:rsidR="00945E5C">
        <w:rPr>
          <w:rFonts w:ascii="Frutiger LT Std 57 Cn" w:hAnsi="Frutiger LT Std 57 Cn"/>
        </w:rPr>
        <w:t xml:space="preserve">investigations </w:t>
      </w:r>
      <w:r w:rsidR="0085257B">
        <w:rPr>
          <w:rFonts w:ascii="Frutiger LT Std 57 Cn" w:hAnsi="Frutiger LT Std 57 Cn"/>
        </w:rPr>
        <w:t xml:space="preserve">on </w:t>
      </w:r>
      <w:r w:rsidR="00945E5C">
        <w:rPr>
          <w:rFonts w:ascii="Frutiger LT Std 57 Cn" w:hAnsi="Frutiger LT Std 57 Cn"/>
        </w:rPr>
        <w:t>a smaller unit of analysis</w:t>
      </w:r>
      <w:r w:rsidR="0085257B">
        <w:rPr>
          <w:rFonts w:ascii="Frutiger LT Std 57 Cn" w:hAnsi="Frutiger LT Std 57 Cn"/>
        </w:rPr>
        <w:t xml:space="preserve"> (e.g. to ensure a rapidly developing neighborhood is designed with the future energy system in mind)</w:t>
      </w:r>
      <w:r w:rsidR="00945E5C">
        <w:rPr>
          <w:rFonts w:ascii="Frutiger LT Std 57 Cn" w:hAnsi="Frutiger LT Std 57 Cn"/>
        </w:rPr>
        <w:t xml:space="preserve">, the </w:t>
      </w:r>
      <w:r w:rsidR="008647E3">
        <w:rPr>
          <w:rFonts w:ascii="Frutiger LT Std 57 Cn" w:hAnsi="Frutiger LT Std 57 Cn"/>
        </w:rPr>
        <w:t xml:space="preserve">final </w:t>
      </w:r>
      <w:r w:rsidR="00945E5C">
        <w:rPr>
          <w:rFonts w:ascii="Frutiger LT Std 57 Cn" w:hAnsi="Frutiger LT Std 57 Cn"/>
        </w:rPr>
        <w:t xml:space="preserve">Playbook </w:t>
      </w:r>
      <w:r w:rsidR="00B96517">
        <w:rPr>
          <w:rFonts w:ascii="Frutiger LT Std 57 Cn" w:hAnsi="Frutiger LT Std 57 Cn"/>
        </w:rPr>
        <w:t xml:space="preserve">allows its application </w:t>
      </w:r>
      <w:r w:rsidR="00945E5C">
        <w:rPr>
          <w:rFonts w:ascii="Frutiger LT Std 57 Cn" w:hAnsi="Frutiger LT Std 57 Cn"/>
        </w:rPr>
        <w:t>at both city and neighborhood levels.</w:t>
      </w:r>
    </w:p>
    <w:p w14:paraId="6B9EDDFC" w14:textId="7FFCFFEF" w:rsidR="002E7F2E" w:rsidRDefault="002E7F2E" w:rsidP="00023435">
      <w:pPr>
        <w:jc w:val="both"/>
        <w:rPr>
          <w:rFonts w:ascii="Frutiger LT Std 57 Cn" w:hAnsi="Frutiger LT Std 57 Cn"/>
        </w:rPr>
      </w:pPr>
      <w:r>
        <w:rPr>
          <w:rFonts w:ascii="Frutiger LT Std 57 Cn" w:hAnsi="Frutiger LT Std 57 Cn"/>
        </w:rPr>
        <w:t>In addition to the three neighborhoods above, a draft version of the Playbook was applied to Chautauqua in Boulder by representatives of Chautauqua with support from the City of Boulder. The results of that pilot application are also included in this report.</w:t>
      </w:r>
    </w:p>
    <w:p w14:paraId="4D3A0960" w14:textId="3BDB15A9" w:rsidR="00B96517" w:rsidRPr="00B96517" w:rsidRDefault="00B96517" w:rsidP="00AE0B9F">
      <w:pPr>
        <w:pStyle w:val="Heading2"/>
      </w:pPr>
      <w:r w:rsidRPr="00B96517">
        <w:t xml:space="preserve">Report </w:t>
      </w:r>
      <w:r w:rsidR="00AE0B9F">
        <w:t>O</w:t>
      </w:r>
      <w:r w:rsidRPr="00B96517">
        <w:t>utline</w:t>
      </w:r>
    </w:p>
    <w:p w14:paraId="468682C3" w14:textId="0F5B02F6" w:rsidR="00B96517" w:rsidRDefault="00B96517" w:rsidP="00023435">
      <w:pPr>
        <w:jc w:val="both"/>
        <w:rPr>
          <w:rFonts w:ascii="Frutiger LT Std 57 Cn" w:hAnsi="Frutiger LT Std 57 Cn"/>
        </w:rPr>
      </w:pPr>
      <w:r>
        <w:rPr>
          <w:rFonts w:ascii="Frutiger LT Std 57 Cn" w:hAnsi="Frutiger LT Std 57 Cn"/>
        </w:rPr>
        <w:t>In the remainder of this report</w:t>
      </w:r>
      <w:r w:rsidR="00E065A6">
        <w:rPr>
          <w:rFonts w:ascii="Frutiger LT Std 57 Cn" w:hAnsi="Frutiger LT Std 57 Cn"/>
        </w:rPr>
        <w:t xml:space="preserve"> contains the deliverables discussed above, in the following order:</w:t>
      </w:r>
    </w:p>
    <w:p w14:paraId="6700514D" w14:textId="3216383C" w:rsidR="00E065A6" w:rsidRDefault="00E065A6" w:rsidP="000D0861">
      <w:pPr>
        <w:pStyle w:val="ListParagraph"/>
        <w:numPr>
          <w:ilvl w:val="0"/>
          <w:numId w:val="5"/>
        </w:numPr>
        <w:jc w:val="both"/>
        <w:rPr>
          <w:rFonts w:ascii="Frutiger LT Std 57 Cn" w:hAnsi="Frutiger LT Std 57 Cn"/>
        </w:rPr>
      </w:pPr>
      <w:r>
        <w:rPr>
          <w:rFonts w:ascii="Frutiger LT Std 57 Cn" w:hAnsi="Frutiger LT Std 57 Cn"/>
        </w:rPr>
        <w:t>CNCA Energy System Transformation Playbook;</w:t>
      </w:r>
    </w:p>
    <w:p w14:paraId="5C2E3632" w14:textId="1978370E" w:rsidR="00E065A6" w:rsidRDefault="00E065A6" w:rsidP="000D0861">
      <w:pPr>
        <w:pStyle w:val="ListParagraph"/>
        <w:numPr>
          <w:ilvl w:val="0"/>
          <w:numId w:val="5"/>
        </w:numPr>
        <w:jc w:val="both"/>
        <w:rPr>
          <w:rFonts w:ascii="Frutiger LT Std 57 Cn" w:hAnsi="Frutiger LT Std 57 Cn"/>
        </w:rPr>
      </w:pPr>
      <w:r>
        <w:rPr>
          <w:rFonts w:ascii="Frutiger LT Std 57 Cn" w:hAnsi="Frutiger LT Std 57 Cn"/>
        </w:rPr>
        <w:t>East Arapahoe (Boulder) Energy System Transformation Strategy;</w:t>
      </w:r>
    </w:p>
    <w:p w14:paraId="686288ED" w14:textId="46DDC03B" w:rsidR="00E065A6" w:rsidRPr="00FD4CB7" w:rsidRDefault="00E065A6" w:rsidP="00E065A6">
      <w:pPr>
        <w:pStyle w:val="ListParagraph"/>
        <w:numPr>
          <w:ilvl w:val="0"/>
          <w:numId w:val="5"/>
        </w:numPr>
        <w:jc w:val="both"/>
        <w:rPr>
          <w:rFonts w:ascii="Frutiger LT Std 57 Cn" w:hAnsi="Frutiger LT Std 57 Cn"/>
        </w:rPr>
      </w:pPr>
      <w:r>
        <w:rPr>
          <w:rFonts w:ascii="Frutiger LT Std 57 Cn" w:hAnsi="Frutiger LT Std 57 Cn"/>
        </w:rPr>
        <w:t xml:space="preserve">Lower North Loop (Minneapolis) Energy System Transformation Strategy; </w:t>
      </w:r>
    </w:p>
    <w:p w14:paraId="00917C84" w14:textId="134740EC" w:rsidR="00E065A6" w:rsidRDefault="00E065A6" w:rsidP="000D0861">
      <w:pPr>
        <w:pStyle w:val="ListParagraph"/>
        <w:numPr>
          <w:ilvl w:val="0"/>
          <w:numId w:val="5"/>
        </w:numPr>
        <w:jc w:val="both"/>
        <w:rPr>
          <w:rFonts w:ascii="Frutiger LT Std 57 Cn" w:hAnsi="Frutiger LT Std 57 Cn"/>
        </w:rPr>
      </w:pPr>
      <w:r>
        <w:rPr>
          <w:rFonts w:ascii="Frutiger LT Std 57 Cn" w:hAnsi="Frutiger LT Std 57 Cn"/>
        </w:rPr>
        <w:t xml:space="preserve">Seattle Urban Center (Seattle) </w:t>
      </w:r>
      <w:r w:rsidRPr="00E065A6">
        <w:rPr>
          <w:rFonts w:ascii="Frutiger LT Std 57 Cn" w:hAnsi="Frutiger LT Std 57 Cn"/>
        </w:rPr>
        <w:t>Energy System Transformation Strategy</w:t>
      </w:r>
      <w:r w:rsidR="002E7F2E">
        <w:rPr>
          <w:rFonts w:ascii="Frutiger LT Std 57 Cn" w:hAnsi="Frutiger LT Std 57 Cn"/>
        </w:rPr>
        <w:t>; and,</w:t>
      </w:r>
    </w:p>
    <w:p w14:paraId="03E7545D" w14:textId="12701BE5" w:rsidR="006B2C3E" w:rsidRPr="006B2C3E" w:rsidRDefault="002E7F2E" w:rsidP="006B2C3E">
      <w:pPr>
        <w:pStyle w:val="ListParagraph"/>
        <w:numPr>
          <w:ilvl w:val="0"/>
          <w:numId w:val="5"/>
        </w:numPr>
        <w:jc w:val="both"/>
        <w:rPr>
          <w:rFonts w:ascii="Frutiger LT Std 57 Cn" w:hAnsi="Frutiger LT Std 57 Cn"/>
        </w:rPr>
      </w:pPr>
      <w:r>
        <w:rPr>
          <w:rFonts w:ascii="Frutiger LT Std 57 Cn" w:hAnsi="Frutiger LT Std 57 Cn"/>
        </w:rPr>
        <w:t>Chautauqua Energy System Transformation Strategy.</w:t>
      </w:r>
    </w:p>
    <w:sectPr w:rsidR="006B2C3E" w:rsidRPr="006B2C3E" w:rsidSect="002E7F2E">
      <w:footerReference w:type="default" r:id="rId8"/>
      <w:pgSz w:w="12240" w:h="15840"/>
      <w:pgMar w:top="1361" w:right="1361" w:bottom="1361" w:left="136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0E461" w14:textId="77777777" w:rsidR="00887582" w:rsidRDefault="00887582" w:rsidP="00887582">
      <w:pPr>
        <w:spacing w:after="0" w:line="240" w:lineRule="auto"/>
      </w:pPr>
      <w:r>
        <w:separator/>
      </w:r>
    </w:p>
  </w:endnote>
  <w:endnote w:type="continuationSeparator" w:id="0">
    <w:p w14:paraId="6C7EA09C" w14:textId="77777777" w:rsidR="00887582" w:rsidRDefault="00887582" w:rsidP="00887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LT Std 57 Cn">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utiger LT Std 47 Light Cn">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4608"/>
      <w:gridCol w:w="4609"/>
      <w:gridCol w:w="301"/>
    </w:tblGrid>
    <w:sdt>
      <w:sdtPr>
        <w:rPr>
          <w:rFonts w:asciiTheme="majorHAnsi" w:eastAsiaTheme="majorEastAsia" w:hAnsiTheme="majorHAnsi" w:cstheme="majorBidi"/>
          <w:sz w:val="20"/>
          <w:szCs w:val="20"/>
        </w:rPr>
        <w:id w:val="285945314"/>
        <w:docPartObj>
          <w:docPartGallery w:val="Page Numbers (Bottom of Page)"/>
          <w:docPartUnique/>
        </w:docPartObj>
      </w:sdtPr>
      <w:sdtEndPr>
        <w:rPr>
          <w:rFonts w:asciiTheme="minorHAnsi" w:eastAsiaTheme="minorHAnsi" w:hAnsiTheme="minorHAnsi" w:cstheme="minorBidi"/>
          <w:noProof/>
          <w:sz w:val="22"/>
          <w:szCs w:val="22"/>
        </w:rPr>
      </w:sdtEndPr>
      <w:sdtContent>
        <w:tr w:rsidR="00887582" w14:paraId="14AF0F89" w14:textId="77777777" w:rsidTr="008A15B3">
          <w:trPr>
            <w:trHeight w:val="727"/>
          </w:trPr>
          <w:tc>
            <w:tcPr>
              <w:tcW w:w="2421" w:type="pct"/>
            </w:tcPr>
            <w:p w14:paraId="473AD3AE" w14:textId="0337CF50" w:rsidR="00887582" w:rsidRPr="00887582" w:rsidRDefault="00887582" w:rsidP="00887582">
              <w:pPr>
                <w:pStyle w:val="Header"/>
                <w:rPr>
                  <w:rFonts w:ascii="Frutiger LT Std 57 Cn" w:hAnsi="Frutiger LT Std 57 Cn"/>
                </w:rPr>
              </w:pPr>
              <w:r w:rsidRPr="00887582">
                <w:rPr>
                  <w:rFonts w:ascii="Frutiger LT Std 57 Cn" w:hAnsi="Frutiger LT Std 57 Cn"/>
                </w:rPr>
                <w:t xml:space="preserve"> August 30, 2016</w:t>
              </w:r>
            </w:p>
          </w:tc>
          <w:tc>
            <w:tcPr>
              <w:tcW w:w="2421" w:type="pct"/>
              <w:tcBorders>
                <w:right w:val="dotted" w:sz="18" w:space="0" w:color="4393C3"/>
              </w:tcBorders>
            </w:tcPr>
            <w:p w14:paraId="485221D2" w14:textId="57250CD8" w:rsidR="00887582" w:rsidRPr="0041210E" w:rsidRDefault="00887582" w:rsidP="00887582">
              <w:pPr>
                <w:pStyle w:val="Header"/>
                <w:jc w:val="right"/>
                <w:rPr>
                  <w:rFonts w:ascii="Frutiger LT Std 47 Light Cn" w:hAnsi="Frutiger LT Std 47 Light Cn" w:cs="Calibri"/>
                  <w:sz w:val="16"/>
                  <w:szCs w:val="20"/>
                </w:rPr>
              </w:pPr>
              <w:r w:rsidRPr="00B51D99">
                <w:rPr>
                  <w:rFonts w:ascii="Frutiger LT Std 47 Light Cn" w:hAnsi="Frutiger LT Std 47 Light Cn" w:cs="Calibri"/>
                  <w:b/>
                  <w:szCs w:val="20"/>
                </w:rPr>
                <w:t>Energy System Transformation Playbook</w:t>
              </w:r>
              <w:r w:rsidRPr="0041210E">
                <w:rPr>
                  <w:rFonts w:ascii="Frutiger LT Std 47 Light Cn" w:hAnsi="Frutiger LT Std 47 Light Cn" w:cs="Calibri"/>
                  <w:sz w:val="16"/>
                  <w:szCs w:val="20"/>
                </w:rPr>
                <w:t xml:space="preserve"> </w:t>
              </w:r>
              <w:r w:rsidRPr="0041210E">
                <w:rPr>
                  <w:rFonts w:ascii="Frutiger LT Std 47 Light Cn" w:hAnsi="Frutiger LT Std 47 Light Cn" w:cs="Calibri"/>
                  <w:sz w:val="16"/>
                  <w:szCs w:val="20"/>
                </w:rPr>
                <w:br/>
              </w:r>
              <w:r w:rsidR="00F75AFC">
                <w:rPr>
                  <w:rFonts w:ascii="Frutiger LT Std 47 Light Cn" w:hAnsi="Frutiger LT Std 47 Light Cn" w:cs="Calibri"/>
                  <w:szCs w:val="20"/>
                </w:rPr>
                <w:t xml:space="preserve">Executive </w:t>
              </w:r>
              <w:r>
                <w:rPr>
                  <w:rFonts w:ascii="Frutiger LT Std 47 Light Cn" w:hAnsi="Frutiger LT Std 47 Light Cn" w:cs="Calibri"/>
                  <w:szCs w:val="20"/>
                </w:rPr>
                <w:t>Report</w:t>
              </w:r>
            </w:p>
            <w:p w14:paraId="289F7DD8" w14:textId="72403D03" w:rsidR="00887582" w:rsidRDefault="00887582" w:rsidP="00887582">
              <w:pPr>
                <w:pStyle w:val="Header"/>
                <w:jc w:val="right"/>
                <w:rPr>
                  <w:rFonts w:asciiTheme="majorHAnsi" w:eastAsiaTheme="majorEastAsia" w:hAnsiTheme="majorHAnsi" w:cstheme="majorBidi"/>
                  <w:sz w:val="20"/>
                  <w:szCs w:val="20"/>
                </w:rPr>
              </w:pPr>
            </w:p>
          </w:tc>
          <w:tc>
            <w:tcPr>
              <w:tcW w:w="158" w:type="pct"/>
              <w:tcBorders>
                <w:left w:val="dotted" w:sz="18" w:space="0" w:color="4393C3"/>
              </w:tcBorders>
            </w:tcPr>
            <w:p w14:paraId="09AB88E3" w14:textId="40A61015" w:rsidR="00887582" w:rsidRDefault="00887582" w:rsidP="00887582">
              <w:pPr>
                <w:tabs>
                  <w:tab w:val="left" w:pos="1490"/>
                </w:tabs>
                <w:rPr>
                  <w:rFonts w:asciiTheme="majorHAnsi" w:eastAsiaTheme="majorEastAsia" w:hAnsiTheme="majorHAnsi" w:cstheme="majorBidi"/>
                  <w:sz w:val="28"/>
                  <w:szCs w:val="28"/>
                </w:rPr>
              </w:pPr>
              <w:r w:rsidRPr="001B66B8">
                <w:rPr>
                  <w:rFonts w:ascii="Frutiger LT Std 47 Light Cn" w:hAnsi="Frutiger LT Std 47 Light Cn"/>
                  <w:sz w:val="32"/>
                </w:rPr>
                <w:fldChar w:fldCharType="begin"/>
              </w:r>
              <w:r w:rsidRPr="001B66B8">
                <w:rPr>
                  <w:rFonts w:ascii="Frutiger LT Std 47 Light Cn" w:hAnsi="Frutiger LT Std 47 Light Cn"/>
                  <w:sz w:val="32"/>
                </w:rPr>
                <w:instrText xml:space="preserve"> PAGE    \* MERGEFORMAT </w:instrText>
              </w:r>
              <w:r w:rsidRPr="001B66B8">
                <w:rPr>
                  <w:rFonts w:ascii="Frutiger LT Std 47 Light Cn" w:hAnsi="Frutiger LT Std 47 Light Cn"/>
                  <w:sz w:val="32"/>
                </w:rPr>
                <w:fldChar w:fldCharType="separate"/>
              </w:r>
              <w:r w:rsidR="00F75AFC">
                <w:rPr>
                  <w:rFonts w:ascii="Frutiger LT Std 47 Light Cn" w:hAnsi="Frutiger LT Std 47 Light Cn"/>
                  <w:noProof/>
                  <w:sz w:val="32"/>
                </w:rPr>
                <w:t>4</w:t>
              </w:r>
              <w:r w:rsidRPr="001B66B8">
                <w:rPr>
                  <w:rFonts w:ascii="Frutiger LT Std 47 Light Cn" w:hAnsi="Frutiger LT Std 47 Light Cn"/>
                  <w:noProof/>
                  <w:sz w:val="32"/>
                </w:rPr>
                <w:fldChar w:fldCharType="end"/>
              </w:r>
            </w:p>
          </w:tc>
        </w:tr>
      </w:sdtContent>
    </w:sdt>
  </w:tbl>
  <w:p w14:paraId="6678A750" w14:textId="77777777" w:rsidR="00887582" w:rsidRDefault="00887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00082" w14:textId="77777777" w:rsidR="00887582" w:rsidRDefault="00887582" w:rsidP="00887582">
      <w:pPr>
        <w:spacing w:after="0" w:line="240" w:lineRule="auto"/>
      </w:pPr>
      <w:r>
        <w:separator/>
      </w:r>
    </w:p>
  </w:footnote>
  <w:footnote w:type="continuationSeparator" w:id="0">
    <w:p w14:paraId="73F6F905" w14:textId="77777777" w:rsidR="00887582" w:rsidRDefault="00887582" w:rsidP="00887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32CCD"/>
    <w:multiLevelType w:val="hybridMultilevel"/>
    <w:tmpl w:val="D6CAC4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7D7161"/>
    <w:multiLevelType w:val="hybridMultilevel"/>
    <w:tmpl w:val="C1044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F37588"/>
    <w:multiLevelType w:val="hybridMultilevel"/>
    <w:tmpl w:val="1F30F424"/>
    <w:lvl w:ilvl="0" w:tplc="E7BEE246">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B44D96"/>
    <w:multiLevelType w:val="hybridMultilevel"/>
    <w:tmpl w:val="5A46A8A2"/>
    <w:lvl w:ilvl="0" w:tplc="392E29A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9218F6"/>
    <w:multiLevelType w:val="hybridMultilevel"/>
    <w:tmpl w:val="4C7A6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532"/>
    <w:rsid w:val="00022530"/>
    <w:rsid w:val="00023435"/>
    <w:rsid w:val="000D0861"/>
    <w:rsid w:val="000D55FE"/>
    <w:rsid w:val="001A0BF9"/>
    <w:rsid w:val="001F22AA"/>
    <w:rsid w:val="002313F6"/>
    <w:rsid w:val="00274C20"/>
    <w:rsid w:val="002E7F2E"/>
    <w:rsid w:val="0030079E"/>
    <w:rsid w:val="00345532"/>
    <w:rsid w:val="003D049F"/>
    <w:rsid w:val="004013CE"/>
    <w:rsid w:val="00446650"/>
    <w:rsid w:val="00477D1D"/>
    <w:rsid w:val="004D2EBE"/>
    <w:rsid w:val="00505886"/>
    <w:rsid w:val="00520089"/>
    <w:rsid w:val="005233BF"/>
    <w:rsid w:val="00533266"/>
    <w:rsid w:val="005B1C1A"/>
    <w:rsid w:val="0060450B"/>
    <w:rsid w:val="00623DB7"/>
    <w:rsid w:val="00652897"/>
    <w:rsid w:val="00662D8E"/>
    <w:rsid w:val="006B2C3E"/>
    <w:rsid w:val="006D0903"/>
    <w:rsid w:val="006D15E8"/>
    <w:rsid w:val="006F49E4"/>
    <w:rsid w:val="007A6960"/>
    <w:rsid w:val="00816686"/>
    <w:rsid w:val="00842C9C"/>
    <w:rsid w:val="008467C2"/>
    <w:rsid w:val="0085257B"/>
    <w:rsid w:val="008647E3"/>
    <w:rsid w:val="00887582"/>
    <w:rsid w:val="008A15B3"/>
    <w:rsid w:val="008A1AE3"/>
    <w:rsid w:val="008A288E"/>
    <w:rsid w:val="008A393B"/>
    <w:rsid w:val="008F5DA4"/>
    <w:rsid w:val="009122C1"/>
    <w:rsid w:val="00944425"/>
    <w:rsid w:val="00945E5C"/>
    <w:rsid w:val="00945FB5"/>
    <w:rsid w:val="00A20CD1"/>
    <w:rsid w:val="00A33D43"/>
    <w:rsid w:val="00AE0B9F"/>
    <w:rsid w:val="00B13739"/>
    <w:rsid w:val="00B77FE7"/>
    <w:rsid w:val="00B96517"/>
    <w:rsid w:val="00BA0278"/>
    <w:rsid w:val="00BD319F"/>
    <w:rsid w:val="00BE6961"/>
    <w:rsid w:val="00C42185"/>
    <w:rsid w:val="00C53EFA"/>
    <w:rsid w:val="00CE2E2A"/>
    <w:rsid w:val="00D22140"/>
    <w:rsid w:val="00D638D2"/>
    <w:rsid w:val="00E065A6"/>
    <w:rsid w:val="00E74800"/>
    <w:rsid w:val="00E916D5"/>
    <w:rsid w:val="00EB58AE"/>
    <w:rsid w:val="00F02E5B"/>
    <w:rsid w:val="00F06468"/>
    <w:rsid w:val="00F43555"/>
    <w:rsid w:val="00F53F2E"/>
    <w:rsid w:val="00F75AFC"/>
    <w:rsid w:val="00F92DDF"/>
    <w:rsid w:val="00FC76E9"/>
    <w:rsid w:val="00FF3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114DC"/>
  <w15:chartTrackingRefBased/>
  <w15:docId w15:val="{D681CC39-4F22-4548-A9B6-448F2B75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8467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B9F"/>
    <w:pPr>
      <w:pBdr>
        <w:bottom w:val="dotted" w:sz="18" w:space="1" w:color="4393C3"/>
      </w:pBdr>
      <w:spacing w:before="360"/>
      <w:outlineLvl w:val="1"/>
    </w:pPr>
    <w:rPr>
      <w:rFonts w:ascii="Frutiger LT Std 57 Cn" w:hAnsi="Frutiger LT Std 57 Cn" w:cstheme="majorBidi"/>
      <w:b/>
      <w:color w:val="4393C3"/>
      <w:sz w:val="32"/>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32"/>
    <w:pPr>
      <w:ind w:left="720"/>
      <w:contextualSpacing/>
    </w:pPr>
  </w:style>
  <w:style w:type="character" w:styleId="CommentReference">
    <w:name w:val="annotation reference"/>
    <w:basedOn w:val="DefaultParagraphFont"/>
    <w:uiPriority w:val="99"/>
    <w:semiHidden/>
    <w:unhideWhenUsed/>
    <w:rsid w:val="0060450B"/>
    <w:rPr>
      <w:sz w:val="16"/>
      <w:szCs w:val="16"/>
    </w:rPr>
  </w:style>
  <w:style w:type="paragraph" w:styleId="CommentText">
    <w:name w:val="annotation text"/>
    <w:basedOn w:val="Normal"/>
    <w:link w:val="CommentTextChar"/>
    <w:uiPriority w:val="99"/>
    <w:semiHidden/>
    <w:unhideWhenUsed/>
    <w:rsid w:val="0060450B"/>
    <w:pPr>
      <w:spacing w:line="240" w:lineRule="auto"/>
    </w:pPr>
    <w:rPr>
      <w:sz w:val="20"/>
      <w:szCs w:val="20"/>
    </w:rPr>
  </w:style>
  <w:style w:type="character" w:customStyle="1" w:styleId="CommentTextChar">
    <w:name w:val="Comment Text Char"/>
    <w:basedOn w:val="DefaultParagraphFont"/>
    <w:link w:val="CommentText"/>
    <w:uiPriority w:val="99"/>
    <w:semiHidden/>
    <w:rsid w:val="0060450B"/>
    <w:rPr>
      <w:sz w:val="20"/>
      <w:szCs w:val="20"/>
      <w:lang w:val="en-US"/>
    </w:rPr>
  </w:style>
  <w:style w:type="paragraph" w:styleId="CommentSubject">
    <w:name w:val="annotation subject"/>
    <w:basedOn w:val="CommentText"/>
    <w:next w:val="CommentText"/>
    <w:link w:val="CommentSubjectChar"/>
    <w:uiPriority w:val="99"/>
    <w:semiHidden/>
    <w:unhideWhenUsed/>
    <w:rsid w:val="0060450B"/>
    <w:rPr>
      <w:b/>
      <w:bCs/>
    </w:rPr>
  </w:style>
  <w:style w:type="character" w:customStyle="1" w:styleId="CommentSubjectChar">
    <w:name w:val="Comment Subject Char"/>
    <w:basedOn w:val="CommentTextChar"/>
    <w:link w:val="CommentSubject"/>
    <w:uiPriority w:val="99"/>
    <w:semiHidden/>
    <w:rsid w:val="0060450B"/>
    <w:rPr>
      <w:b/>
      <w:bCs/>
      <w:sz w:val="20"/>
      <w:szCs w:val="20"/>
      <w:lang w:val="en-US"/>
    </w:rPr>
  </w:style>
  <w:style w:type="paragraph" w:styleId="BalloonText">
    <w:name w:val="Balloon Text"/>
    <w:basedOn w:val="Normal"/>
    <w:link w:val="BalloonTextChar"/>
    <w:uiPriority w:val="99"/>
    <w:semiHidden/>
    <w:unhideWhenUsed/>
    <w:rsid w:val="00604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50B"/>
    <w:rPr>
      <w:rFonts w:ascii="Segoe UI" w:hAnsi="Segoe UI" w:cs="Segoe UI"/>
      <w:sz w:val="18"/>
      <w:szCs w:val="18"/>
      <w:lang w:val="en-US"/>
    </w:rPr>
  </w:style>
  <w:style w:type="character" w:customStyle="1" w:styleId="Heading1Char">
    <w:name w:val="Heading 1 Char"/>
    <w:basedOn w:val="DefaultParagraphFont"/>
    <w:link w:val="Heading1"/>
    <w:uiPriority w:val="9"/>
    <w:rsid w:val="008467C2"/>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8467C2"/>
    <w:pPr>
      <w:shd w:val="clear" w:color="auto" w:fill="4393C3"/>
      <w:spacing w:before="0" w:after="480"/>
      <w:outlineLvl w:val="9"/>
    </w:pPr>
    <w:rPr>
      <w:rFonts w:ascii="Frutiger LT Std 57 Cn" w:hAnsi="Frutiger LT Std 57 Cn"/>
      <w:b/>
      <w:color w:val="FFFFFF" w:themeColor="background1"/>
      <w:sz w:val="72"/>
    </w:rPr>
  </w:style>
  <w:style w:type="character" w:customStyle="1" w:styleId="Heading2Char">
    <w:name w:val="Heading 2 Char"/>
    <w:basedOn w:val="DefaultParagraphFont"/>
    <w:link w:val="Heading2"/>
    <w:uiPriority w:val="9"/>
    <w:rsid w:val="00AE0B9F"/>
    <w:rPr>
      <w:rFonts w:ascii="Frutiger LT Std 57 Cn" w:hAnsi="Frutiger LT Std 57 Cn" w:cstheme="majorBidi"/>
      <w:b/>
      <w:color w:val="4393C3"/>
      <w:sz w:val="32"/>
      <w:szCs w:val="26"/>
    </w:rPr>
  </w:style>
  <w:style w:type="character" w:styleId="IntenseEmphasis">
    <w:name w:val="Intense Emphasis"/>
    <w:uiPriority w:val="21"/>
    <w:qFormat/>
    <w:rsid w:val="008467C2"/>
    <w:rPr>
      <w:rFonts w:ascii="Arial" w:hAnsi="Arial" w:cs="Arial"/>
      <w:color w:val="19A3DD"/>
      <w:sz w:val="18"/>
      <w:szCs w:val="18"/>
    </w:rPr>
  </w:style>
  <w:style w:type="paragraph" w:styleId="Header">
    <w:name w:val="header"/>
    <w:basedOn w:val="Normal"/>
    <w:link w:val="HeaderChar"/>
    <w:uiPriority w:val="99"/>
    <w:unhideWhenUsed/>
    <w:rsid w:val="008875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582"/>
    <w:rPr>
      <w:lang w:val="en-US"/>
    </w:rPr>
  </w:style>
  <w:style w:type="paragraph" w:styleId="Footer">
    <w:name w:val="footer"/>
    <w:basedOn w:val="Normal"/>
    <w:link w:val="FooterChar"/>
    <w:uiPriority w:val="99"/>
    <w:unhideWhenUsed/>
    <w:rsid w:val="008875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58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E8A4-8FDD-4BA9-A2E2-DE603BAE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Integral Group</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Sykes;Lisa Westerhoff</dc:creator>
  <cp:keywords/>
  <dc:description/>
  <cp:lastModifiedBy>Maxwell Sykes</cp:lastModifiedBy>
  <cp:revision>4</cp:revision>
  <cp:lastPrinted>2016-08-31T03:11:00Z</cp:lastPrinted>
  <dcterms:created xsi:type="dcterms:W3CDTF">2016-08-31T03:11:00Z</dcterms:created>
  <dcterms:modified xsi:type="dcterms:W3CDTF">2016-08-31T03:13:00Z</dcterms:modified>
</cp:coreProperties>
</file>